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2B98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AD92B99" w14:textId="77777777" w:rsidR="00B31167" w:rsidRDefault="00B31167">
      <w:pPr>
        <w:spacing w:line="276" w:lineRule="auto"/>
        <w:ind w:firstLine="566"/>
        <w:jc w:val="right"/>
        <w:rPr>
          <w:rFonts w:ascii="Arial" w:eastAsia="Arial" w:hAnsi="Arial" w:cs="Arial"/>
          <w:sz w:val="24"/>
          <w:szCs w:val="24"/>
        </w:rPr>
      </w:pPr>
      <w:bookmarkStart w:id="0" w:name="_heading=h.xas89i5hz0y4" w:colFirst="0" w:colLast="0"/>
      <w:bookmarkEnd w:id="0"/>
    </w:p>
    <w:p w14:paraId="0AD92B9A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9B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9C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9D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9E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9F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A0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A1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A2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A3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A4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A5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A6" w14:textId="77777777" w:rsidR="00B31167" w:rsidRDefault="00797888">
      <w:pPr>
        <w:spacing w:line="276" w:lineRule="auto"/>
        <w:ind w:firstLine="566"/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Инструкция по эксплуатации</w:t>
      </w:r>
    </w:p>
    <w:p w14:paraId="0AD92BA7" w14:textId="17B35D66" w:rsidR="00B31167" w:rsidRDefault="00797888">
      <w:pPr>
        <w:spacing w:line="276" w:lineRule="auto"/>
        <w:ind w:firstLine="566"/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FC03</w:t>
      </w:r>
    </w:p>
    <w:p w14:paraId="0AD92BA8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A9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AA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AB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AC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AD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AE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AF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0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1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2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3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4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5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6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7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8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9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A" w14:textId="77777777" w:rsidR="00B31167" w:rsidRDefault="00B311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D92BBB" w14:textId="77777777" w:rsidR="00B31167" w:rsidRDefault="00797888">
      <w:pPr>
        <w:spacing w:line="276" w:lineRule="auto"/>
        <w:ind w:firstLine="566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2025.09.17</w:t>
      </w:r>
    </w:p>
    <w:p w14:paraId="0AD92BBC" w14:textId="77777777" w:rsidR="00B31167" w:rsidRDefault="00797888">
      <w:pPr>
        <w:spacing w:line="276" w:lineRule="auto"/>
        <w:ind w:firstLine="566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ДЖИ-ТЭК</w:t>
      </w:r>
    </w:p>
    <w:p w14:paraId="0AD92BBD" w14:textId="77777777" w:rsidR="00B31167" w:rsidRDefault="00B31167">
      <w:pPr>
        <w:spacing w:line="276" w:lineRule="auto"/>
        <w:ind w:firstLine="566"/>
        <w:jc w:val="center"/>
        <w:rPr>
          <w:rFonts w:ascii="Arial" w:eastAsia="Arial" w:hAnsi="Arial" w:cs="Arial"/>
          <w:b/>
          <w:sz w:val="24"/>
          <w:szCs w:val="24"/>
        </w:rPr>
      </w:pPr>
    </w:p>
    <w:p w14:paraId="0AD92BBE" w14:textId="77777777" w:rsidR="00B31167" w:rsidRDefault="00797888">
      <w:pPr>
        <w:spacing w:line="276" w:lineRule="auto"/>
        <w:ind w:firstLine="566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0AD92BBF" w14:textId="77777777" w:rsidR="00B31167" w:rsidRDefault="007978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Содержание</w:t>
      </w:r>
    </w:p>
    <w:sdt>
      <w:sdtPr>
        <w:id w:val="-758313147"/>
        <w:docPartObj>
          <w:docPartGallery w:val="Table of Contents"/>
          <w:docPartUnique/>
        </w:docPartObj>
      </w:sdtPr>
      <w:sdtEndPr/>
      <w:sdtContent>
        <w:p w14:paraId="0AD92BC0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3,3,Heading 4,4,"</w:instrText>
          </w:r>
          <w:r>
            <w:fldChar w:fldCharType="separate"/>
          </w:r>
          <w:hyperlink w:anchor="_heading=h.jbzwo8h5544y">
            <w:r>
              <w:rPr>
                <w:rFonts w:ascii="Arial" w:eastAsia="Arial" w:hAnsi="Arial" w:cs="Arial"/>
                <w:color w:val="000000"/>
              </w:rPr>
              <w:t>1. Импорт, конфигурация и создание программного обеспечения ЭБУ</w:t>
            </w:r>
          </w:hyperlink>
          <w:hyperlink w:anchor="_heading=h.jbzwo8h5544y">
            <w:r>
              <w:rPr>
                <w:color w:val="000000"/>
              </w:rPr>
              <w:tab/>
              <w:t>4</w:t>
            </w:r>
          </w:hyperlink>
        </w:p>
        <w:p w14:paraId="0AD92BC1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slhzfmrcgvy8">
            <w:r>
              <w:rPr>
                <w:rFonts w:ascii="Arial" w:eastAsia="Arial" w:hAnsi="Arial" w:cs="Arial"/>
                <w:color w:val="000000"/>
              </w:rPr>
              <w:t>После того как программное обеспечение ЭБУ прошито в блок управления (см. программное обеспечение для установки), нам необходимо импортировать его в программный инструмент INCA. Шаги приведены ниже:</w:t>
            </w:r>
          </w:hyperlink>
          <w:hyperlink w:anchor="_heading=h.slhzfmrcgvy8">
            <w:r>
              <w:rPr>
                <w:color w:val="000000"/>
              </w:rPr>
              <w:tab/>
              <w:t>4</w:t>
            </w:r>
          </w:hyperlink>
        </w:p>
        <w:p w14:paraId="0AD92BC2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fowt8my0wbhp">
            <w:r>
              <w:rPr>
                <w:rFonts w:ascii="Arial" w:eastAsia="Arial" w:hAnsi="Arial" w:cs="Arial"/>
                <w:color w:val="000000"/>
              </w:rPr>
              <w:t>1.1</w:t>
            </w:r>
          </w:hyperlink>
          <w:hyperlink w:anchor="_heading=h.fowt8my0wbhp">
            <w:r>
              <w:rPr>
                <w:rFonts w:ascii="Arial" w:eastAsia="Arial" w:hAnsi="Arial" w:cs="Arial"/>
                <w:color w:val="000000"/>
                <w:highlight w:val="white"/>
              </w:rPr>
              <w:t xml:space="preserve"> Импорт программного обеспечения в INCA</w:t>
            </w:r>
          </w:hyperlink>
          <w:hyperlink w:anchor="_heading=h.fowt8my0wbhp">
            <w:r>
              <w:rPr>
                <w:color w:val="000000"/>
              </w:rPr>
              <w:tab/>
              <w:t>4</w:t>
            </w:r>
          </w:hyperlink>
        </w:p>
        <w:p w14:paraId="0AD92BC3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yzxs41jx43v5">
            <w:r>
              <w:rPr>
                <w:rFonts w:ascii="Arial" w:eastAsia="Arial" w:hAnsi="Arial" w:cs="Arial"/>
                <w:color w:val="000000"/>
              </w:rPr>
              <w:t>1.2 Операции конфигурации</w:t>
            </w:r>
          </w:hyperlink>
          <w:hyperlink w:anchor="_heading=h.yzxs41jx43v5">
            <w:r>
              <w:rPr>
                <w:color w:val="000000"/>
              </w:rPr>
              <w:tab/>
              <w:t>4</w:t>
            </w:r>
          </w:hyperlink>
        </w:p>
        <w:p w14:paraId="0AD92BC4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blgrm6ls5lc7">
            <w:r>
              <w:rPr>
                <w:rFonts w:ascii="Arial" w:eastAsia="Arial" w:hAnsi="Arial" w:cs="Arial"/>
                <w:color w:val="000000"/>
              </w:rPr>
              <w:t>1.3 Создание ПО</w:t>
            </w:r>
          </w:hyperlink>
          <w:hyperlink w:anchor="_heading=h.blgrm6ls5lc7">
            <w:r>
              <w:rPr>
                <w:color w:val="000000"/>
              </w:rPr>
              <w:tab/>
              <w:t>5</w:t>
            </w:r>
          </w:hyperlink>
        </w:p>
        <w:p w14:paraId="0AD92BC5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szzbqpy2bd0b">
            <w:r>
              <w:rPr>
                <w:rFonts w:ascii="Arial" w:eastAsia="Arial" w:hAnsi="Arial" w:cs="Arial"/>
                <w:color w:val="000000"/>
              </w:rPr>
              <w:t>2. Работа в интерфейсе эксперимента с программным обеспечением</w:t>
            </w:r>
          </w:hyperlink>
          <w:hyperlink w:anchor="_heading=h.szzbqpy2bd0b">
            <w:r>
              <w:rPr>
                <w:color w:val="000000"/>
              </w:rPr>
              <w:tab/>
              <w:t>6</w:t>
            </w:r>
          </w:hyperlink>
        </w:p>
        <w:p w14:paraId="0AD92BC6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ogjg94vauvzw">
            <w:r>
              <w:rPr>
                <w:rFonts w:ascii="Arial" w:eastAsia="Arial" w:hAnsi="Arial" w:cs="Arial"/>
                <w:color w:val="000000"/>
              </w:rPr>
              <w:t>2.1 Основные переменные</w:t>
            </w:r>
          </w:hyperlink>
          <w:hyperlink w:anchor="_heading=h.ogjg94vauvzw">
            <w:r>
              <w:rPr>
                <w:color w:val="000000"/>
              </w:rPr>
              <w:tab/>
              <w:t>6</w:t>
            </w:r>
          </w:hyperlink>
        </w:p>
        <w:p w14:paraId="0AD92BC7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5zy1fpll9bya">
            <w:r>
              <w:rPr>
                <w:rFonts w:ascii="Arial" w:eastAsia="Arial" w:hAnsi="Arial" w:cs="Arial"/>
                <w:color w:val="000000"/>
              </w:rPr>
              <w:t>2.2 Общие команды управления и введение в статусы</w:t>
            </w:r>
          </w:hyperlink>
          <w:hyperlink w:anchor="_heading=h.5zy1fpll9bya">
            <w:r>
              <w:rPr>
                <w:color w:val="000000"/>
              </w:rPr>
              <w:tab/>
              <w:t>7</w:t>
            </w:r>
          </w:hyperlink>
        </w:p>
        <w:p w14:paraId="0AD92BC8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92cst2yj30gz">
            <w:r>
              <w:rPr>
                <w:rFonts w:ascii="Arial" w:eastAsia="Arial" w:hAnsi="Arial" w:cs="Arial"/>
                <w:color w:val="000000"/>
              </w:rPr>
              <w:t>2.3 Добавление параметров и сохранение эксперимента</w:t>
            </w:r>
            <w:r>
              <w:rPr>
                <w:rFonts w:ascii="Arial" w:eastAsia="Arial" w:hAnsi="Arial" w:cs="Arial"/>
                <w:color w:val="000000"/>
              </w:rPr>
              <w:t>：</w:t>
            </w:r>
          </w:hyperlink>
          <w:hyperlink w:anchor="_heading=h.92cst2yj30gz">
            <w:r>
              <w:rPr>
                <w:color w:val="000000"/>
              </w:rPr>
              <w:tab/>
              <w:t>8</w:t>
            </w:r>
          </w:hyperlink>
        </w:p>
        <w:p w14:paraId="0AD92BC9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e3tzcq7ykr2k">
            <w:r>
              <w:rPr>
                <w:rFonts w:ascii="Arial" w:eastAsia="Arial" w:hAnsi="Arial" w:cs="Arial"/>
                <w:color w:val="000000"/>
              </w:rPr>
              <w:t>3. Предустановленные базовые параметры</w:t>
            </w:r>
          </w:hyperlink>
          <w:hyperlink w:anchor="_heading=h.e3tzcq7ykr2k">
            <w:r>
              <w:rPr>
                <w:color w:val="000000"/>
              </w:rPr>
              <w:tab/>
              <w:t>9</w:t>
            </w:r>
          </w:hyperlink>
        </w:p>
        <w:p w14:paraId="0AD92BCA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omnrkcoquj62">
            <w:r>
              <w:rPr>
                <w:rFonts w:ascii="Arial" w:eastAsia="Arial" w:hAnsi="Arial" w:cs="Arial"/>
                <w:color w:val="000000"/>
              </w:rPr>
              <w:t>3.1 Базовые параметры</w:t>
            </w:r>
          </w:hyperlink>
          <w:hyperlink w:anchor="_heading=h.omnrkcoquj62">
            <w:r>
              <w:rPr>
                <w:color w:val="000000"/>
              </w:rPr>
              <w:tab/>
              <w:t>9</w:t>
            </w:r>
          </w:hyperlink>
        </w:p>
        <w:p w14:paraId="0AD92BCB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7h76ug4sqxis">
            <w:r>
              <w:rPr>
                <w:rFonts w:ascii="Arial" w:eastAsia="Arial" w:hAnsi="Arial" w:cs="Arial"/>
                <w:color w:val="000000"/>
              </w:rPr>
              <w:t>3.2 Датчик положения коленчатого вала</w:t>
            </w:r>
          </w:hyperlink>
          <w:hyperlink w:anchor="_heading=h.7h76ug4sqxis">
            <w:r>
              <w:rPr>
                <w:color w:val="000000"/>
              </w:rPr>
              <w:tab/>
              <w:t>9</w:t>
            </w:r>
          </w:hyperlink>
        </w:p>
        <w:p w14:paraId="0AD92BCC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3sqq384cojz1">
            <w:r>
              <w:rPr>
                <w:rFonts w:ascii="Arial" w:eastAsia="Arial" w:hAnsi="Arial" w:cs="Arial"/>
                <w:color w:val="000000"/>
              </w:rPr>
              <w:t>3.3 Датчик положения распредвала</w:t>
            </w:r>
          </w:hyperlink>
          <w:hyperlink w:anchor="_heading=h.3sqq384cojz1">
            <w:r>
              <w:rPr>
                <w:color w:val="000000"/>
              </w:rPr>
              <w:tab/>
              <w:t>10</w:t>
            </w:r>
          </w:hyperlink>
        </w:p>
        <w:p w14:paraId="0AD92BCD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8tywwardusgb">
            <w:r>
              <w:rPr>
                <w:rFonts w:ascii="Arial" w:eastAsia="Arial" w:hAnsi="Arial" w:cs="Arial"/>
                <w:color w:val="000000"/>
              </w:rPr>
              <w:t>3.4 Датчик кислорода (Лямбда-зонд)</w:t>
            </w:r>
          </w:hyperlink>
          <w:hyperlink w:anchor="_heading=h.8tywwardusgb">
            <w:r>
              <w:rPr>
                <w:color w:val="000000"/>
              </w:rPr>
              <w:tab/>
              <w:t>10</w:t>
            </w:r>
          </w:hyperlink>
        </w:p>
        <w:p w14:paraId="0AD92BCE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l1o9qoggk5lt">
            <w:r>
              <w:rPr>
                <w:rFonts w:ascii="Arial" w:eastAsia="Arial" w:hAnsi="Arial" w:cs="Arial"/>
                <w:color w:val="000000"/>
              </w:rPr>
              <w:t>3.5 Датчик положения электронной дроссельной заслонки и датчик положения педали акселератора</w:t>
            </w:r>
          </w:hyperlink>
          <w:hyperlink w:anchor="_heading=h.l1o9qoggk5lt">
            <w:r>
              <w:rPr>
                <w:color w:val="000000"/>
              </w:rPr>
              <w:tab/>
              <w:t>11</w:t>
            </w:r>
          </w:hyperlink>
        </w:p>
        <w:p w14:paraId="0AD92BCF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snoe172gstuc">
            <w:r>
              <w:rPr>
                <w:rFonts w:ascii="Arial" w:eastAsia="Arial" w:hAnsi="Arial" w:cs="Arial"/>
                <w:color w:val="000000"/>
              </w:rPr>
              <w:t>3.6 Датчик температуры охлаждающей жидкости</w:t>
            </w:r>
          </w:hyperlink>
          <w:hyperlink w:anchor="_heading=h.snoe172gstuc">
            <w:r>
              <w:rPr>
                <w:color w:val="000000"/>
              </w:rPr>
              <w:tab/>
              <w:t>12</w:t>
            </w:r>
          </w:hyperlink>
        </w:p>
        <w:p w14:paraId="0AD92BD0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31fr3mfbjeq7">
            <w:r>
              <w:rPr>
                <w:rFonts w:ascii="Arial" w:eastAsia="Arial" w:hAnsi="Arial" w:cs="Arial"/>
                <w:color w:val="000000"/>
              </w:rPr>
              <w:t>3.7 Датчик температуры всасываемого воздуха</w:t>
            </w:r>
          </w:hyperlink>
          <w:hyperlink w:anchor="_heading=h.31fr3mfbjeq7">
            <w:r>
              <w:rPr>
                <w:color w:val="000000"/>
              </w:rPr>
              <w:tab/>
              <w:t>12</w:t>
            </w:r>
          </w:hyperlink>
        </w:p>
        <w:p w14:paraId="0AD92BD1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h53cyz7xbqd3">
            <w:r>
              <w:rPr>
                <w:rFonts w:ascii="Arial" w:eastAsia="Arial" w:hAnsi="Arial" w:cs="Arial"/>
                <w:color w:val="000000"/>
              </w:rPr>
              <w:t>3.8 Датчик давления впуска</w:t>
            </w:r>
          </w:hyperlink>
          <w:hyperlink w:anchor="_heading=h.h53cyz7xbqd3">
            <w:r>
              <w:rPr>
                <w:color w:val="000000"/>
              </w:rPr>
              <w:tab/>
              <w:t>13</w:t>
            </w:r>
          </w:hyperlink>
        </w:p>
        <w:p w14:paraId="0AD92BD2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2k86ikt8fa6l">
            <w:r>
              <w:rPr>
                <w:rFonts w:ascii="Arial" w:eastAsia="Arial" w:hAnsi="Arial" w:cs="Arial"/>
                <w:color w:val="000000"/>
              </w:rPr>
              <w:t>3.9 Форсунки (Инжекторы)</w:t>
            </w:r>
          </w:hyperlink>
          <w:hyperlink w:anchor="_heading=h.2k86ikt8fa6l">
            <w:r>
              <w:rPr>
                <w:color w:val="000000"/>
              </w:rPr>
              <w:tab/>
              <w:t>13</w:t>
            </w:r>
          </w:hyperlink>
        </w:p>
        <w:p w14:paraId="0AD92BD3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xnn4gui1m2js">
            <w:r>
              <w:rPr>
                <w:rFonts w:ascii="Arial" w:eastAsia="Arial" w:hAnsi="Arial" w:cs="Arial"/>
                <w:color w:val="000000"/>
              </w:rPr>
              <w:t>3.10 Катушка зажигания</w:t>
            </w:r>
          </w:hyperlink>
          <w:hyperlink w:anchor="_heading=h.xnn4gui1m2js">
            <w:r>
              <w:rPr>
                <w:color w:val="000000"/>
              </w:rPr>
              <w:tab/>
              <w:t>13</w:t>
            </w:r>
          </w:hyperlink>
        </w:p>
        <w:p w14:paraId="0AD92BD4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9kkg92hvbftl">
            <w:r>
              <w:rPr>
                <w:rFonts w:ascii="Arial" w:eastAsia="Arial" w:hAnsi="Arial" w:cs="Arial"/>
                <w:color w:val="000000"/>
              </w:rPr>
              <w:t>3.11 (Изменение фаз газораспределения)</w:t>
            </w:r>
          </w:hyperlink>
          <w:hyperlink w:anchor="_heading=h.9kkg92hvbftl">
            <w:r>
              <w:rPr>
                <w:color w:val="000000"/>
              </w:rPr>
              <w:tab/>
              <w:t>14</w:t>
            </w:r>
          </w:hyperlink>
        </w:p>
        <w:p w14:paraId="0AD92BD5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vwmbm6v6o5h6">
            <w:r>
              <w:rPr>
                <w:rFonts w:ascii="Arial" w:eastAsia="Arial" w:hAnsi="Arial" w:cs="Arial"/>
                <w:color w:val="000000"/>
              </w:rPr>
              <w:t>4. Операции редактирования программного обеспечения в эксперимен</w:t>
            </w:r>
            <w:r>
              <w:rPr>
                <w:rFonts w:ascii="Arial" w:eastAsia="Arial" w:hAnsi="Arial" w:cs="Arial"/>
                <w:color w:val="000000"/>
              </w:rPr>
              <w:t>те INCA</w:t>
            </w:r>
          </w:hyperlink>
          <w:hyperlink w:anchor="_heading=h.vwmbm6v6o5h6">
            <w:r>
              <w:rPr>
                <w:color w:val="000000"/>
              </w:rPr>
              <w:tab/>
              <w:t>14</w:t>
            </w:r>
          </w:hyperlink>
        </w:p>
        <w:p w14:paraId="0AD92BD6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enc480uwobvu">
            <w:r>
              <w:rPr>
                <w:rFonts w:ascii="Arial" w:eastAsia="Arial" w:hAnsi="Arial" w:cs="Arial"/>
                <w:color w:val="000000"/>
              </w:rPr>
              <w:t>4.1 Цели управления:</w:t>
            </w:r>
          </w:hyperlink>
          <w:hyperlink w:anchor="_heading=h.enc480uwobvu">
            <w:r>
              <w:rPr>
                <w:color w:val="000000"/>
              </w:rPr>
              <w:tab/>
              <w:t>14</w:t>
            </w:r>
          </w:hyperlink>
        </w:p>
        <w:p w14:paraId="0AD92BD7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npzbmy5gd9by">
            <w:r>
              <w:rPr>
                <w:rFonts w:ascii="Arial" w:eastAsia="Arial" w:hAnsi="Arial" w:cs="Arial"/>
                <w:color w:val="000000"/>
              </w:rPr>
              <w:t>4.2 Процедура редактирования параметров</w:t>
            </w:r>
          </w:hyperlink>
          <w:hyperlink w:anchor="_heading=h.npzbmy5gd9by">
            <w:r>
              <w:rPr>
                <w:color w:val="000000"/>
              </w:rPr>
              <w:tab/>
              <w:t>15</w:t>
            </w:r>
          </w:hyperlink>
        </w:p>
        <w:p w14:paraId="0AD92BD8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cnsf4hb673ti">
            <w:r>
              <w:rPr>
                <w:rFonts w:ascii="Arial" w:eastAsia="Arial" w:hAnsi="Arial" w:cs="Arial"/>
                <w:color w:val="000000"/>
              </w:rPr>
              <w:t>4.3 Предустановка желаемой цели</w:t>
            </w:r>
          </w:hyperlink>
          <w:hyperlink w:anchor="_heading=h.cnsf4hb673ti">
            <w:r>
              <w:rPr>
                <w:color w:val="000000"/>
              </w:rPr>
              <w:tab/>
              <w:t>15</w:t>
            </w:r>
          </w:hyperlink>
        </w:p>
        <w:p w14:paraId="0AD92BD9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xkmzfiihfj75">
            <w:r>
              <w:rPr>
                <w:rFonts w:ascii="Arial" w:eastAsia="Arial" w:hAnsi="Arial" w:cs="Arial"/>
                <w:color w:val="000000"/>
              </w:rPr>
              <w:t>4.4 Связанные управляющие параметры</w:t>
            </w:r>
          </w:hyperlink>
          <w:hyperlink w:anchor="_heading=h.xkmzfiihfj75">
            <w:r>
              <w:rPr>
                <w:color w:val="000000"/>
              </w:rPr>
              <w:tab/>
              <w:t>15</w:t>
            </w:r>
          </w:hyperlink>
        </w:p>
        <w:p w14:paraId="0AD92BDA" w14:textId="77777777" w:rsidR="00B31167" w:rsidRDefault="007978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firstLine="566"/>
            <w:rPr>
              <w:color w:val="000000"/>
              <w:sz w:val="22"/>
              <w:szCs w:val="22"/>
            </w:rPr>
          </w:pPr>
          <w:hyperlink w:anchor="_heading=h.j6fjmfamldwr">
            <w:r>
              <w:rPr>
                <w:rFonts w:ascii="Arial" w:eastAsia="Arial" w:hAnsi="Arial" w:cs="Arial"/>
                <w:color w:val="000000"/>
              </w:rPr>
              <w:t>4.5 Сохранение программного обеспечения</w:t>
            </w:r>
          </w:hyperlink>
          <w:hyperlink w:anchor="_heading=h.j6fjmfamldwr">
            <w:r>
              <w:rPr>
                <w:color w:val="000000"/>
              </w:rPr>
              <w:tab/>
              <w:t>16</w:t>
            </w:r>
          </w:hyperlink>
        </w:p>
        <w:p w14:paraId="0AD92BDB" w14:textId="77777777" w:rsidR="00B31167" w:rsidRDefault="00797888">
          <w:pPr>
            <w:spacing w:line="276" w:lineRule="auto"/>
            <w:ind w:firstLine="566"/>
            <w:rPr>
              <w:rFonts w:ascii="Arial" w:eastAsia="Arial" w:hAnsi="Arial" w:cs="Arial"/>
              <w:sz w:val="24"/>
              <w:szCs w:val="24"/>
            </w:rPr>
          </w:pPr>
          <w:r>
            <w:fldChar w:fldCharType="end"/>
          </w:r>
        </w:p>
      </w:sdtContent>
    </w:sdt>
    <w:p w14:paraId="0AD92BDC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DD" w14:textId="77777777" w:rsidR="00B31167" w:rsidRDefault="00797888">
      <w:pPr>
        <w:pStyle w:val="1"/>
        <w:numPr>
          <w:ilvl w:val="0"/>
          <w:numId w:val="1"/>
        </w:numPr>
        <w:spacing w:line="276" w:lineRule="auto"/>
        <w:ind w:left="0" w:firstLine="566"/>
        <w:rPr>
          <w:rFonts w:ascii="Arial" w:eastAsia="Arial" w:hAnsi="Arial" w:cs="Arial"/>
          <w:sz w:val="24"/>
          <w:szCs w:val="24"/>
        </w:rPr>
      </w:pPr>
      <w:bookmarkStart w:id="1" w:name="_heading=h.jbzwo8h5544y" w:colFirst="0" w:colLast="0"/>
      <w:bookmarkEnd w:id="1"/>
      <w:r>
        <w:br w:type="page"/>
      </w:r>
      <w:r>
        <w:rPr>
          <w:rFonts w:ascii="Arial" w:eastAsia="Arial" w:hAnsi="Arial" w:cs="Arial"/>
        </w:rPr>
        <w:lastRenderedPageBreak/>
        <w:t xml:space="preserve"> Импорт, конфигурация и создание программного обеспечения ЭБУ</w:t>
      </w:r>
    </w:p>
    <w:p w14:paraId="0AD92BDE" w14:textId="77777777" w:rsidR="00B31167" w:rsidRDefault="00797888">
      <w:pPr>
        <w:pStyle w:val="2"/>
        <w:spacing w:line="276" w:lineRule="auto"/>
        <w:ind w:left="0" w:firstLine="566"/>
        <w:rPr>
          <w:rFonts w:ascii="Arial" w:eastAsia="Arial" w:hAnsi="Arial" w:cs="Arial"/>
        </w:rPr>
      </w:pPr>
      <w:bookmarkStart w:id="2" w:name="_heading=h.slhzfmrcgvy8" w:colFirst="0" w:colLast="0"/>
      <w:bookmarkEnd w:id="2"/>
      <w:r>
        <w:rPr>
          <w:rFonts w:ascii="Arial" w:eastAsia="Arial" w:hAnsi="Arial" w:cs="Arial"/>
          <w:b w:val="0"/>
        </w:rPr>
        <w:t>После того как программное обеспечение ЭБУ прошито в блок управления (см. программное обеспечение для установки), нам необходимо импортировать его в программный инструмент INCA. Шаги приведены ниже:</w:t>
      </w:r>
    </w:p>
    <w:p w14:paraId="0AD92BDF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3" w:name="_heading=h.fowt8my0wbhp" w:colFirst="0" w:colLast="0"/>
      <w:bookmarkEnd w:id="3"/>
      <w:r>
        <w:rPr>
          <w:rFonts w:ascii="Arial" w:eastAsia="Arial" w:hAnsi="Arial" w:cs="Arial"/>
          <w:color w:val="0F1115"/>
          <w:highlight w:val="white"/>
        </w:rPr>
        <w:t>Импорт программного обеспечения в INCA</w:t>
      </w:r>
    </w:p>
    <w:p w14:paraId="0AD92BE0" w14:textId="77777777" w:rsidR="00B31167" w:rsidRDefault="00797888">
      <w:pPr>
        <w:pStyle w:val="2"/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4" w:name="_heading=h.3q9km2yymvgs" w:colFirst="0" w:colLast="0"/>
      <w:bookmarkEnd w:id="4"/>
      <w:r>
        <w:rPr>
          <w:rFonts w:ascii="Arial" w:eastAsia="Arial" w:hAnsi="Arial" w:cs="Arial"/>
          <w:b w:val="0"/>
        </w:rPr>
        <w:t>Шаг 1: Щелкните правой кнопкой мыши в пустой области, затем нажмите «Add» (Добавить) и, наконец, нажмите эту кнопку, чтобы добавить папку.</w:t>
      </w:r>
    </w:p>
    <w:p w14:paraId="0AD92BE1" w14:textId="77777777" w:rsidR="00B31167" w:rsidRDefault="00797888">
      <w:pPr>
        <w:pStyle w:val="2"/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5" w:name="_heading=h.9t1et0xy2bn4" w:colFirst="0" w:colLast="0"/>
      <w:bookmarkEnd w:id="5"/>
      <w:r>
        <w:rPr>
          <w:rFonts w:ascii="Arial" w:eastAsia="Arial" w:hAnsi="Arial" w:cs="Arial"/>
          <w:b w:val="0"/>
        </w:rPr>
        <w:t>Шаг 2: Нажмите эту кнопку, чтобы добавить «Workspace» (Рабочее пространство) в</w:t>
      </w:r>
      <w:r>
        <w:rPr>
          <w:rFonts w:ascii="Arial" w:eastAsia="Arial" w:hAnsi="Arial" w:cs="Arial"/>
          <w:b w:val="0"/>
        </w:rPr>
        <w:t xml:space="preserve"> папку из Шага 1.</w:t>
      </w:r>
    </w:p>
    <w:p w14:paraId="0AD92BE2" w14:textId="77777777" w:rsidR="00B31167" w:rsidRDefault="00797888">
      <w:pPr>
        <w:pStyle w:val="2"/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6" w:name="_heading=h.fmwjztdaxeq8" w:colFirst="0" w:colLast="0"/>
      <w:bookmarkEnd w:id="6"/>
      <w:r>
        <w:rPr>
          <w:rFonts w:ascii="Arial" w:eastAsia="Arial" w:hAnsi="Arial" w:cs="Arial"/>
          <w:b w:val="0"/>
        </w:rPr>
        <w:t>Шаг 3: Нажмите эту кнопку, чтобы добавить «Experiment» (Эксперимент) в папку из Шага 1.</w:t>
      </w:r>
    </w:p>
    <w:p w14:paraId="0AD92BE3" w14:textId="77777777" w:rsidR="00B31167" w:rsidRDefault="00797888">
      <w:pPr>
        <w:pStyle w:val="2"/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7" w:name="_heading=h.5r9x6wlxy7pu" w:colFirst="0" w:colLast="0"/>
      <w:bookmarkEnd w:id="7"/>
      <w:r>
        <w:rPr>
          <w:rFonts w:ascii="Arial" w:eastAsia="Arial" w:hAnsi="Arial" w:cs="Arial"/>
          <w:b w:val="0"/>
        </w:rPr>
        <w:t>Шаг 4: Нажмите эту кнопку, чтобы добавить CAN-сигналы в папку из Шага 1.</w:t>
      </w:r>
    </w:p>
    <w:p w14:paraId="0AD92BE4" w14:textId="77777777" w:rsidR="00B31167" w:rsidRDefault="00797888">
      <w:pPr>
        <w:pStyle w:val="2"/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8" w:name="_heading=h.m9p5lxwl58j4" w:colFirst="0" w:colLast="0"/>
      <w:bookmarkEnd w:id="8"/>
      <w:r>
        <w:rPr>
          <w:rFonts w:ascii="Arial" w:eastAsia="Arial" w:hAnsi="Arial" w:cs="Arial"/>
          <w:b w:val="0"/>
        </w:rPr>
        <w:t>Шаг 5: Нажмите эту кнопку, чтобы добавить CAN DBC-файл (например, CAN-сигналы</w:t>
      </w:r>
      <w:r>
        <w:rPr>
          <w:rFonts w:ascii="Arial" w:eastAsia="Arial" w:hAnsi="Arial" w:cs="Arial"/>
          <w:b w:val="0"/>
        </w:rPr>
        <w:t xml:space="preserve"> автомобиля) в папку из Шага 1.</w:t>
      </w:r>
    </w:p>
    <w:p w14:paraId="0AD92BE5" w14:textId="77777777" w:rsidR="00B31167" w:rsidRDefault="00797888">
      <w:pPr>
        <w:keepNext/>
        <w:spacing w:line="276" w:lineRule="auto"/>
        <w:ind w:firstLine="5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</w:r>
      <w:r w:rsidR="00797888">
        <w:rPr>
          <w:rFonts w:ascii="Arial" w:eastAsia="Arial" w:hAnsi="Arial" w:cs="Arial"/>
          <w:noProof/>
          <w:sz w:val="24"/>
          <w:szCs w:val="24"/>
        </w:rPr>
        <w:object w:dxaOrig="7988" w:dyaOrig="4763" w14:anchorId="0AD92C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9.45pt;height:237.9pt;mso-width-percent:0;mso-height-percent:0;mso-width-percent:0;mso-height-percent:0" o:ole="">
            <v:imagedata r:id="rId11" o:title=""/>
          </v:shape>
          <o:OLEObject Type="Embed" ProgID="Visio.Drawing.15" ShapeID="_x0000_i1025" DrawAspect="Content" ObjectID="_1821421575" r:id="rId12"/>
        </w:object>
      </w:r>
    </w:p>
    <w:p w14:paraId="0AD92BE6" w14:textId="77777777" w:rsidR="00B31167" w:rsidRDefault="00B31167">
      <w:pPr>
        <w:keepNext/>
        <w:spacing w:line="276" w:lineRule="auto"/>
        <w:ind w:firstLine="566"/>
        <w:jc w:val="center"/>
        <w:rPr>
          <w:rFonts w:ascii="Arial" w:eastAsia="Arial" w:hAnsi="Arial" w:cs="Arial"/>
          <w:sz w:val="24"/>
          <w:szCs w:val="24"/>
        </w:rPr>
      </w:pPr>
    </w:p>
    <w:p w14:paraId="0AD92BE7" w14:textId="77777777" w:rsidR="00B31167" w:rsidRDefault="007978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Рисунок 1</w:t>
      </w:r>
    </w:p>
    <w:p w14:paraId="0AD92BE8" w14:textId="77777777" w:rsidR="00B31167" w:rsidRDefault="00B31167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E9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9" w:name="_heading=h.yzxs41jx43v5" w:colFirst="0" w:colLast="0"/>
      <w:bookmarkEnd w:id="9"/>
      <w:r>
        <w:rPr>
          <w:rFonts w:ascii="Arial" w:eastAsia="Arial" w:hAnsi="Arial" w:cs="Arial"/>
        </w:rPr>
        <w:t>Операции конфигурации</w:t>
      </w:r>
    </w:p>
    <w:p w14:paraId="0AD92BEA" w14:textId="77777777" w:rsidR="00B31167" w:rsidRDefault="0079788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1: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эту кнопку, чтобы войти в рабочее пространство.</w:t>
      </w:r>
    </w:p>
    <w:p w14:paraId="0AD92BEB" w14:textId="77777777" w:rsidR="00B31167" w:rsidRDefault="0079788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2: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эту кнопку, чтобы добавить программное обеспечение ЭБУ из импортированного ПО.</w:t>
      </w:r>
    </w:p>
    <w:p w14:paraId="0AD92BEC" w14:textId="77777777" w:rsidR="00B31167" w:rsidRDefault="0079788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3 (опционально):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эту кнопку, чтобы изменить программное обеспечение ЭБУ из импортированного ПО.</w:t>
      </w:r>
    </w:p>
    <w:p w14:paraId="0AD92BED" w14:textId="77777777" w:rsidR="00B31167" w:rsidRDefault="0079788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4: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эту кнопку, чтобы настроить аппаратное обеспе</w:t>
      </w:r>
      <w:r>
        <w:rPr>
          <w:rFonts w:ascii="Arial" w:eastAsia="Arial" w:hAnsi="Arial" w:cs="Arial"/>
          <w:color w:val="0F1115"/>
          <w:sz w:val="24"/>
          <w:szCs w:val="24"/>
        </w:rPr>
        <w:t>чение.</w:t>
      </w:r>
    </w:p>
    <w:p w14:paraId="0AD92BEE" w14:textId="77777777" w:rsidR="00B31167" w:rsidRDefault="0079788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lastRenderedPageBreak/>
        <w:t>Шаг 5: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эту кнопку, чтобы изменить эксперимент из импортированного ПО.</w:t>
      </w:r>
    </w:p>
    <w:p w14:paraId="0AD92BEF" w14:textId="77777777" w:rsidR="00B31167" w:rsidRDefault="0079788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6: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эту кнопку, чтобы начать работу с экспериментом для редактирования.</w:t>
      </w:r>
    </w:p>
    <w:p w14:paraId="0AD92BF0" w14:textId="77777777" w:rsidR="00B31167" w:rsidRDefault="00797888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</w:r>
      <w:r w:rsidR="00797888">
        <w:rPr>
          <w:rFonts w:ascii="Arial" w:eastAsia="Arial" w:hAnsi="Arial" w:cs="Arial"/>
          <w:noProof/>
          <w:sz w:val="24"/>
          <w:szCs w:val="24"/>
        </w:rPr>
        <w:object w:dxaOrig="8438" w:dyaOrig="4643" w14:anchorId="0AD92C9A">
          <v:shape id="_x0000_i1026" type="#_x0000_t75" alt="" style="width:422pt;height:232.3pt;mso-width-percent:0;mso-height-percent:0;mso-width-percent:0;mso-height-percent:0" o:ole="">
            <v:imagedata r:id="rId13" o:title=""/>
          </v:shape>
          <o:OLEObject Type="Embed" ProgID="Visio.Drawing.15" ShapeID="_x0000_i1026" DrawAspect="Content" ObjectID="_1821421576" r:id="rId14"/>
        </w:object>
      </w:r>
    </w:p>
    <w:p w14:paraId="0AD92BF1" w14:textId="77777777" w:rsidR="00B31167" w:rsidRDefault="00B31167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BF2" w14:textId="77777777" w:rsidR="00B31167" w:rsidRDefault="007978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Рисунок 2</w:t>
      </w:r>
    </w:p>
    <w:p w14:paraId="0AD92BF3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10" w:name="_heading=h.blgrm6ls5lc7" w:colFirst="0" w:colLast="0"/>
      <w:bookmarkEnd w:id="10"/>
      <w:r>
        <w:rPr>
          <w:rFonts w:ascii="Arial" w:eastAsia="Arial" w:hAnsi="Arial" w:cs="Arial"/>
        </w:rPr>
        <w:t>Создание ПО</w:t>
      </w:r>
    </w:p>
    <w:p w14:paraId="0AD92BF4" w14:textId="77777777" w:rsidR="00B31167" w:rsidRDefault="0079788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1:</w:t>
      </w:r>
      <w:r>
        <w:rPr>
          <w:rFonts w:ascii="Arial" w:eastAsia="Arial" w:hAnsi="Arial" w:cs="Arial"/>
          <w:color w:val="0F1115"/>
          <w:sz w:val="24"/>
          <w:szCs w:val="24"/>
        </w:rPr>
        <w:t> Щелкните правой кнопкой мыши на выбранном программном обеспечении, затем справа отобразится диалоговое окно.</w:t>
      </w:r>
    </w:p>
    <w:p w14:paraId="0AD92BF5" w14:textId="77777777" w:rsidR="00B31167" w:rsidRDefault="0079788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2: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эту кнопку, чтобы создать файл программного обеспечения.</w:t>
      </w:r>
    </w:p>
    <w:p w14:paraId="0AD92BF6" w14:textId="77777777" w:rsidR="00B31167" w:rsidRDefault="00797888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</w:r>
      <w:r w:rsidR="00797888">
        <w:rPr>
          <w:rFonts w:ascii="Arial" w:eastAsia="Arial" w:hAnsi="Arial" w:cs="Arial"/>
          <w:noProof/>
          <w:sz w:val="24"/>
          <w:szCs w:val="24"/>
        </w:rPr>
        <w:object w:dxaOrig="8063" w:dyaOrig="5168" w14:anchorId="0AD92C9B">
          <v:shape id="_x0000_i1027" type="#_x0000_t75" alt="" style="width:403.2pt;height:258.55pt;mso-width-percent:0;mso-height-percent:0;mso-width-percent:0;mso-height-percent:0" o:ole="">
            <v:imagedata r:id="rId15" o:title=""/>
          </v:shape>
          <o:OLEObject Type="Embed" ProgID="Visio.Drawing.15" ShapeID="_x0000_i1027" DrawAspect="Content" ObjectID="_1821421577" r:id="rId16"/>
        </w:object>
      </w:r>
    </w:p>
    <w:p w14:paraId="0AD92BF7" w14:textId="77777777" w:rsidR="00B31167" w:rsidRDefault="007978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Рисунок 3</w:t>
      </w:r>
    </w:p>
    <w:p w14:paraId="0AD92BF8" w14:textId="77777777" w:rsidR="00B31167" w:rsidRDefault="00797888">
      <w:pPr>
        <w:pStyle w:val="1"/>
        <w:numPr>
          <w:ilvl w:val="0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11" w:name="_heading=h.szzbqpy2bd0b" w:colFirst="0" w:colLast="0"/>
      <w:bookmarkEnd w:id="11"/>
      <w:r>
        <w:rPr>
          <w:rFonts w:ascii="Arial" w:eastAsia="Arial" w:hAnsi="Arial" w:cs="Arial"/>
        </w:rPr>
        <w:t xml:space="preserve">Работа в интерфейсе эксперимента с </w:t>
      </w:r>
      <w:r>
        <w:rPr>
          <w:rFonts w:ascii="Arial" w:eastAsia="Arial" w:hAnsi="Arial" w:cs="Arial"/>
        </w:rPr>
        <w:lastRenderedPageBreak/>
        <w:t xml:space="preserve">программным обеспечением  </w:t>
      </w:r>
    </w:p>
    <w:p w14:paraId="0AD92BF9" w14:textId="77777777" w:rsidR="00B31167" w:rsidRDefault="00797888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bookmarkStart w:id="12" w:name="_heading=h.usjk3yn5clec" w:colFirst="0" w:colLast="0"/>
      <w:bookmarkEnd w:id="12"/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color w:val="0F1115"/>
          <w:sz w:val="24"/>
          <w:szCs w:val="24"/>
          <w:highlight w:val="white"/>
        </w:rPr>
        <w:t>После подключения INCA к ЭБУ с помощью кабеля OBD и инструмента Kvaser, прошивки программного обеспечения в аппаратную часть ЭБУ (подробности см. в «G-TECH-WI-QD15_ECU flash tool installation</w:t>
      </w:r>
      <w:r>
        <w:rPr>
          <w:rFonts w:ascii="Arial" w:eastAsia="Arial" w:hAnsi="Arial" w:cs="Arial"/>
          <w:color w:val="0F1115"/>
          <w:sz w:val="24"/>
          <w:szCs w:val="24"/>
          <w:highlight w:val="white"/>
        </w:rPr>
        <w:t xml:space="preserve"> and operating instruction guidance.doc») и импорта программного обеспечения ЭБУ в INCA на основе шагов раздела 1 данного документа, мы можем проверять состояние работы двигателя в эксперименте INCA, а также редактировать калибровочные параметры программно</w:t>
      </w:r>
      <w:r>
        <w:rPr>
          <w:rFonts w:ascii="Arial" w:eastAsia="Arial" w:hAnsi="Arial" w:cs="Arial"/>
          <w:color w:val="0F1115"/>
          <w:sz w:val="24"/>
          <w:szCs w:val="24"/>
          <w:highlight w:val="white"/>
        </w:rPr>
        <w:t>го обеспечения в эксперименте.</w:t>
      </w:r>
    </w:p>
    <w:p w14:paraId="0AD92BFA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13" w:name="_heading=h.ogjg94vauvzw" w:colFirst="0" w:colLast="0"/>
      <w:bookmarkEnd w:id="13"/>
      <w:r>
        <w:rPr>
          <w:rFonts w:ascii="Arial" w:eastAsia="Arial" w:hAnsi="Arial" w:cs="Arial"/>
        </w:rPr>
        <w:t>Основные переменные</w:t>
      </w:r>
    </w:p>
    <w:p w14:paraId="0AD92BFB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Мы можем проверять состояние работы двигателя через переменные. Обычно основные измеряемые переменные приведены ниже:</w:t>
      </w:r>
    </w:p>
    <w:p w14:paraId="0AD92BFC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Обороты двигателя: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sys_eng_spd</w:t>
      </w:r>
    </w:p>
    <w:p w14:paraId="0AD92BFD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Скорость автомобиля: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sys_veh_spd</w:t>
      </w:r>
    </w:p>
    <w:p w14:paraId="0AD92BFE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Температура охлаждающей жидкости двигателя: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sys_ect</w:t>
      </w:r>
    </w:p>
    <w:p w14:paraId="0AD92BFF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Температура всасываемого воздуха: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sys_iat</w:t>
      </w:r>
    </w:p>
    <w:p w14:paraId="0AD92C00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Давление во впускном коллекторе: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sys_map</w:t>
      </w:r>
    </w:p>
    <w:p w14:paraId="0AD92C01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Атмосферное давление: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sys_amp</w:t>
      </w:r>
    </w:p>
    <w:p w14:paraId="0AD92C02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Текущий активный угол опережения зажигания: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ig_actv_iga</w:t>
      </w:r>
    </w:p>
    <w:p w14:paraId="0AD92C03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Окончательная длительность импульса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впрыска топлива: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fmsp_pw_cyX_pY</w:t>
      </w:r>
      <w:r>
        <w:rPr>
          <w:rFonts w:ascii="Arial" w:eastAsia="Arial" w:hAnsi="Arial" w:cs="Arial"/>
          <w:b/>
          <w:color w:val="0F1115"/>
          <w:sz w:val="24"/>
          <w:szCs w:val="24"/>
        </w:rPr>
        <w:t>, где X — номер цилиндра, Y — номер впрыска.</w:t>
      </w:r>
    </w:p>
    <w:p w14:paraId="0AD92C04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Окончательный угол импульса впрыска топлива: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fmsp_pulse_ang_cyX_pY</w:t>
      </w:r>
      <w:r>
        <w:rPr>
          <w:rFonts w:ascii="Arial" w:eastAsia="Arial" w:hAnsi="Arial" w:cs="Arial"/>
          <w:b/>
          <w:color w:val="0F1115"/>
          <w:sz w:val="24"/>
          <w:szCs w:val="24"/>
        </w:rPr>
        <w:t>, где X — номер цилиндра, Y — номер впрыска.</w:t>
      </w:r>
    </w:p>
    <w:p w14:paraId="0AD92C05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Процент открытия электронной дроссельной заслонки: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sys_tps_pct</w:t>
      </w:r>
    </w:p>
    <w:p w14:paraId="0AD92C06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Проце</w:t>
      </w:r>
      <w:r>
        <w:rPr>
          <w:rFonts w:ascii="Arial" w:eastAsia="Arial" w:hAnsi="Arial" w:cs="Arial"/>
          <w:color w:val="0F1115"/>
          <w:sz w:val="24"/>
          <w:szCs w:val="24"/>
        </w:rPr>
        <w:t>нт нажатия педали акселератора: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sys_pps_pct</w:t>
      </w:r>
    </w:p>
    <w:p w14:paraId="0AD92C07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Коэффициент замкнутого цикла для массы топлива: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fmsp_cl_fac_avg</w:t>
      </w:r>
    </w:p>
    <w:p w14:paraId="0AD92C08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Адаптация массового расхода воздуха для различных условий: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afm_thro_flw_adp</w:t>
      </w:r>
    </w:p>
    <w:p w14:paraId="0AD92C09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Адаптация уставки массы топлива: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fmsp_adp_nv</w:t>
      </w:r>
    </w:p>
    <w:p w14:paraId="0AD92C0A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Текущий код неисправности: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errm_curr_dtc</w:t>
      </w:r>
    </w:p>
    <w:p w14:paraId="0AD92C0B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Исторический код неисправности: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errm_hist_dtc</w:t>
      </w:r>
      <w:r>
        <w:rPr>
          <w:rFonts w:ascii="Arial" w:eastAsia="Arial" w:hAnsi="Arial" w:cs="Arial"/>
          <w:b/>
          <w:color w:val="0F1115"/>
          <w:sz w:val="24"/>
          <w:szCs w:val="24"/>
        </w:rPr>
        <w:t> (Примечание: в оригинале опечатка, вероятно, имеется в виду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errm_hist_dtc</w:t>
      </w:r>
      <w:r>
        <w:rPr>
          <w:rFonts w:ascii="Arial" w:eastAsia="Arial" w:hAnsi="Arial" w:cs="Arial"/>
          <w:b/>
          <w:color w:val="0F1115"/>
          <w:sz w:val="24"/>
          <w:szCs w:val="24"/>
        </w:rPr>
        <w:t>)</w:t>
      </w:r>
    </w:p>
    <w:p w14:paraId="0AD92C0C" w14:textId="77777777" w:rsidR="00B31167" w:rsidRDefault="0079788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Давление в топливной рампе:</w:t>
      </w:r>
      <w:r>
        <w:rPr>
          <w:rFonts w:ascii="Arial" w:eastAsia="Arial" w:hAnsi="Arial" w:cs="Arial"/>
          <w:b/>
          <w:color w:val="0F1115"/>
          <w:sz w:val="24"/>
          <w:szCs w:val="24"/>
        </w:rPr>
        <w:t> </w:t>
      </w:r>
      <w:r>
        <w:rPr>
          <w:rFonts w:ascii="Arial" w:eastAsia="Arial" w:hAnsi="Arial" w:cs="Arial"/>
          <w:b/>
          <w:color w:val="0F1115"/>
          <w:sz w:val="24"/>
          <w:szCs w:val="24"/>
          <w:shd w:val="clear" w:color="auto" w:fill="EBEEF2"/>
        </w:rPr>
        <w:t>sys_hpfr_p_fpr</w:t>
      </w:r>
    </w:p>
    <w:p w14:paraId="0AD92C0D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14" w:name="_heading=h.5zy1fpll9bya" w:colFirst="0" w:colLast="0"/>
      <w:bookmarkEnd w:id="14"/>
      <w:r>
        <w:rPr>
          <w:rFonts w:ascii="Arial" w:eastAsia="Arial" w:hAnsi="Arial" w:cs="Arial"/>
        </w:rPr>
        <w:t>Общие команды управления и введение в статусы</w:t>
      </w:r>
    </w:p>
    <w:p w14:paraId="0AD92C0E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Согла</w:t>
      </w:r>
      <w:r>
        <w:rPr>
          <w:rFonts w:ascii="Arial" w:eastAsia="Arial" w:hAnsi="Arial" w:cs="Arial"/>
          <w:color w:val="0F1115"/>
          <w:sz w:val="24"/>
          <w:szCs w:val="24"/>
        </w:rPr>
        <w:t>сно приведенным ниже командам управления, мы можем выбрать требуемую рабочую страницу, проверить количество измененных параметров переменных на рабочей странице и узнать общие команды.</w:t>
      </w:r>
    </w:p>
    <w:p w14:paraId="0AD92C0F" w14:textId="77777777" w:rsidR="00B31167" w:rsidRDefault="0079788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Выберите соответствующую кнопку для следующих задач:</w:t>
      </w:r>
    </w:p>
    <w:p w14:paraId="0AD92C10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lastRenderedPageBreak/>
        <w:t>«WP» (Working Page):</w:t>
      </w:r>
      <w:r>
        <w:rPr>
          <w:rFonts w:ascii="Arial" w:eastAsia="Arial" w:hAnsi="Arial" w:cs="Arial"/>
          <w:color w:val="0F1115"/>
          <w:sz w:val="24"/>
          <w:szCs w:val="24"/>
        </w:rPr>
        <w:t> Рабочая страница, на которой разрешено редактировать значения параметров ПО и записывать измерения.</w:t>
      </w:r>
    </w:p>
    <w:p w14:paraId="0AD92C11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«RP» (Record Page):</w:t>
      </w:r>
      <w:r>
        <w:rPr>
          <w:rFonts w:ascii="Arial" w:eastAsia="Arial" w:hAnsi="Arial" w:cs="Arial"/>
          <w:color w:val="0F1115"/>
          <w:sz w:val="24"/>
          <w:szCs w:val="24"/>
        </w:rPr>
        <w:t> Страница записи, на которой разрешено только записывать измере</w:t>
      </w:r>
      <w:r>
        <w:rPr>
          <w:rFonts w:ascii="Arial" w:eastAsia="Arial" w:hAnsi="Arial" w:cs="Arial"/>
          <w:color w:val="0F1115"/>
          <w:sz w:val="24"/>
          <w:szCs w:val="24"/>
        </w:rPr>
        <w:t>ния.</w:t>
      </w:r>
    </w:p>
    <w:p w14:paraId="0AD92C12" w14:textId="77777777" w:rsidR="00B31167" w:rsidRDefault="0079788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«Status Display Bar»</w:t>
      </w:r>
      <w:r>
        <w:rPr>
          <w:rFonts w:ascii="Arial" w:eastAsia="Arial" w:hAnsi="Arial" w:cs="Arial"/>
          <w:color w:val="0F1115"/>
          <w:sz w:val="24"/>
          <w:szCs w:val="24"/>
        </w:rPr>
        <w:t> (Строка состояния) будет отображать следующую информацию:</w:t>
      </w:r>
    </w:p>
    <w:p w14:paraId="0AD92C13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Количество переменных на рабочей странице.</w:t>
      </w:r>
    </w:p>
    <w:p w14:paraId="0AD92C14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Состояние работы или подключения ЭБУ.</w:t>
      </w:r>
    </w:p>
    <w:p w14:paraId="0AD92C15" w14:textId="77777777" w:rsidR="00B31167" w:rsidRDefault="0079788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5 кнопок соответствуют 5 командам:</w:t>
      </w:r>
    </w:p>
    <w:p w14:paraId="0AD92C16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Кнопка 1:</w:t>
      </w:r>
      <w:r>
        <w:rPr>
          <w:rFonts w:ascii="Arial" w:eastAsia="Arial" w:hAnsi="Arial" w:cs="Arial"/>
          <w:color w:val="0F1115"/>
          <w:sz w:val="24"/>
          <w:szCs w:val="24"/>
        </w:rPr>
        <w:t> Остановить измерение.</w:t>
      </w:r>
    </w:p>
    <w:p w14:paraId="0AD92C17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Кнопка 2:</w:t>
      </w:r>
      <w:r>
        <w:rPr>
          <w:rFonts w:ascii="Arial" w:eastAsia="Arial" w:hAnsi="Arial" w:cs="Arial"/>
          <w:color w:val="0F1115"/>
          <w:sz w:val="24"/>
          <w:szCs w:val="24"/>
        </w:rPr>
        <w:t> Начать визуализацию.</w:t>
      </w:r>
    </w:p>
    <w:p w14:paraId="0AD92C18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Кнопка 3:</w:t>
      </w:r>
      <w:r>
        <w:rPr>
          <w:rFonts w:ascii="Arial" w:eastAsia="Arial" w:hAnsi="Arial" w:cs="Arial"/>
          <w:color w:val="0F1115"/>
          <w:sz w:val="24"/>
          <w:szCs w:val="24"/>
        </w:rPr>
        <w:t> Начать запись.</w:t>
      </w:r>
    </w:p>
    <w:p w14:paraId="0AD92C19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Кнопка 4:</w:t>
      </w:r>
      <w:r>
        <w:rPr>
          <w:rFonts w:ascii="Arial" w:eastAsia="Arial" w:hAnsi="Arial" w:cs="Arial"/>
          <w:color w:val="0F1115"/>
          <w:sz w:val="24"/>
          <w:szCs w:val="24"/>
        </w:rPr>
        <w:t> Приостановить запись.</w:t>
      </w:r>
    </w:p>
    <w:p w14:paraId="0AD92C1A" w14:textId="77777777" w:rsidR="00B31167" w:rsidRDefault="00797888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Кнопка 5:</w:t>
      </w:r>
      <w:r>
        <w:rPr>
          <w:rFonts w:ascii="Arial" w:eastAsia="Arial" w:hAnsi="Arial" w:cs="Arial"/>
          <w:color w:val="0F1115"/>
          <w:sz w:val="24"/>
          <w:szCs w:val="24"/>
        </w:rPr>
        <w:t> Выбрать путь сохранения.</w:t>
      </w:r>
    </w:p>
    <w:p w14:paraId="0AD92C1B" w14:textId="77777777" w:rsidR="00B31167" w:rsidRDefault="00797888">
      <w:pPr>
        <w:keepNext/>
        <w:spacing w:line="276" w:lineRule="auto"/>
        <w:ind w:firstLine="5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</w:r>
      <w:r w:rsidR="00797888">
        <w:rPr>
          <w:rFonts w:ascii="Arial" w:eastAsia="Arial" w:hAnsi="Arial" w:cs="Arial"/>
          <w:noProof/>
          <w:sz w:val="24"/>
          <w:szCs w:val="24"/>
        </w:rPr>
        <w:object w:dxaOrig="7488" w:dyaOrig="5334" w14:anchorId="0AD92C9C">
          <v:shape id="_x0000_i1028" type="#_x0000_t75" alt="" style="width:374.4pt;height:266.7pt;mso-width-percent:0;mso-height-percent:0;mso-width-percent:0;mso-height-percent:0" o:ole="">
            <v:imagedata r:id="rId17" o:title=""/>
          </v:shape>
          <o:OLEObject Type="Embed" ProgID="Visio.Drawing.15" ShapeID="_x0000_i1028" DrawAspect="Content" ObjectID="_1821421578" r:id="rId18"/>
        </w:object>
      </w:r>
    </w:p>
    <w:p w14:paraId="0AD92C1C" w14:textId="77777777" w:rsidR="00B31167" w:rsidRDefault="00797888">
      <w:pPr>
        <w:keepNext/>
        <w:spacing w:line="276" w:lineRule="auto"/>
        <w:ind w:firstLine="5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4</w:t>
      </w:r>
    </w:p>
    <w:bookmarkStart w:id="15" w:name="_heading=h.92cst2yj30gz" w:colFirst="0" w:colLast="0"/>
    <w:bookmarkEnd w:id="15"/>
    <w:p w14:paraId="0AD92C1D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sdt>
        <w:sdtPr>
          <w:tag w:val="goog_rdk_0"/>
          <w:id w:val="2106022568"/>
        </w:sdtPr>
        <w:sdtEndPr/>
        <w:sdtContent>
          <w:r>
            <w:rPr>
              <w:rFonts w:ascii="Arial Unicode MS" w:eastAsia="Arial Unicode MS" w:hAnsi="Arial Unicode MS" w:cs="Arial Unicode MS"/>
            </w:rPr>
            <w:t>Добавление параметров и сохранение эксперимента</w:t>
          </w:r>
          <w:r>
            <w:rPr>
              <w:rFonts w:ascii="Arial Unicode MS" w:eastAsia="Arial Unicode MS" w:hAnsi="Arial Unicode MS" w:cs="Arial Unicode MS"/>
            </w:rPr>
            <w:t>：</w:t>
          </w:r>
        </w:sdtContent>
      </w:sdt>
    </w:p>
    <w:p w14:paraId="0AD92C1E" w14:textId="77777777" w:rsidR="00B31167" w:rsidRDefault="0079788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1:</w:t>
      </w:r>
      <w:r>
        <w:rPr>
          <w:rFonts w:ascii="Arial" w:eastAsia="Arial" w:hAnsi="Arial" w:cs="Arial"/>
          <w:color w:val="0F1115"/>
          <w:sz w:val="24"/>
          <w:szCs w:val="24"/>
        </w:rPr>
        <w:t> Нажмите это, чтобы добавить переменные или калибровочные параметры ПО.</w:t>
      </w:r>
    </w:p>
    <w:p w14:paraId="0AD92C1F" w14:textId="77777777" w:rsidR="00B31167" w:rsidRDefault="0079788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2:</w:t>
      </w:r>
      <w:r>
        <w:rPr>
          <w:rFonts w:ascii="Arial" w:eastAsia="Arial" w:hAnsi="Arial" w:cs="Arial"/>
          <w:color w:val="0F1115"/>
          <w:sz w:val="24"/>
          <w:szCs w:val="24"/>
        </w:rPr>
        <w:t> Введите в это поле требуемые параметры для поиска.</w:t>
      </w:r>
    </w:p>
    <w:p w14:paraId="0AD92C20" w14:textId="77777777" w:rsidR="00B31167" w:rsidRDefault="0079788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3:</w:t>
      </w:r>
      <w:r>
        <w:rPr>
          <w:rFonts w:ascii="Arial" w:eastAsia="Arial" w:hAnsi="Arial" w:cs="Arial"/>
          <w:color w:val="0F1115"/>
          <w:sz w:val="24"/>
          <w:szCs w:val="24"/>
        </w:rPr>
        <w:t> Нажмите «OK», чтобы добавить соответствующие параметры в эксперимент.</w:t>
      </w:r>
    </w:p>
    <w:p w14:paraId="0AD92C21" w14:textId="77777777" w:rsidR="00B31167" w:rsidRDefault="0079788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Шаг 4:</w:t>
      </w:r>
      <w:r>
        <w:rPr>
          <w:rFonts w:ascii="Arial" w:eastAsia="Arial" w:hAnsi="Arial" w:cs="Arial"/>
          <w:color w:val="0F1115"/>
          <w:sz w:val="24"/>
          <w:szCs w:val="24"/>
        </w:rPr>
        <w:t> Сохраните эксперимент для следующих операц</w:t>
      </w:r>
      <w:r>
        <w:rPr>
          <w:rFonts w:ascii="Arial" w:eastAsia="Arial" w:hAnsi="Arial" w:cs="Arial"/>
          <w:color w:val="0F1115"/>
          <w:sz w:val="24"/>
          <w:szCs w:val="24"/>
        </w:rPr>
        <w:t>ий.</w:t>
      </w:r>
    </w:p>
    <w:p w14:paraId="0AD92C22" w14:textId="77777777" w:rsidR="00B31167" w:rsidRDefault="00797888">
      <w:pPr>
        <w:keepNext/>
        <w:spacing w:line="276" w:lineRule="auto"/>
        <w:ind w:firstLine="5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</w:r>
      <w:r w:rsidR="00797888">
        <w:rPr>
          <w:rFonts w:ascii="Arial" w:eastAsia="Arial" w:hAnsi="Arial" w:cs="Arial"/>
          <w:noProof/>
          <w:sz w:val="24"/>
          <w:szCs w:val="24"/>
        </w:rPr>
        <w:object w:dxaOrig="7776" w:dyaOrig="5322" w14:anchorId="0AD92C9D">
          <v:shape id="_x0000_i1029" type="#_x0000_t75" alt="" style="width:388.8pt;height:266.1pt;mso-width-percent:0;mso-height-percent:0;mso-width-percent:0;mso-height-percent:0" o:ole="">
            <v:imagedata r:id="rId19" o:title=""/>
          </v:shape>
          <o:OLEObject Type="Embed" ProgID="Visio.Drawing.15" ShapeID="_x0000_i1029" DrawAspect="Content" ObjectID="_1821421579" r:id="rId20"/>
        </w:object>
      </w:r>
    </w:p>
    <w:p w14:paraId="0AD92C23" w14:textId="77777777" w:rsidR="00B31167" w:rsidRDefault="007978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Рисунок 5</w:t>
      </w:r>
    </w:p>
    <w:p w14:paraId="0AD92C24" w14:textId="77777777" w:rsidR="00B31167" w:rsidRDefault="00797888">
      <w:pPr>
        <w:pStyle w:val="1"/>
        <w:numPr>
          <w:ilvl w:val="0"/>
          <w:numId w:val="1"/>
        </w:numPr>
        <w:spacing w:line="276" w:lineRule="auto"/>
        <w:ind w:left="0" w:firstLine="566"/>
        <w:rPr>
          <w:rFonts w:ascii="Arial" w:eastAsia="Arial" w:hAnsi="Arial" w:cs="Arial"/>
          <w:sz w:val="24"/>
          <w:szCs w:val="24"/>
        </w:rPr>
      </w:pPr>
      <w:bookmarkStart w:id="16" w:name="_heading=h.e3tzcq7ykr2k" w:colFirst="0" w:colLast="0"/>
      <w:bookmarkEnd w:id="16"/>
      <w:r>
        <w:rPr>
          <w:rFonts w:ascii="Arial" w:eastAsia="Arial" w:hAnsi="Arial" w:cs="Arial"/>
        </w:rPr>
        <w:t>Предустановленные базовые параметры</w:t>
      </w:r>
    </w:p>
    <w:p w14:paraId="0AD92C25" w14:textId="77777777" w:rsidR="00B31167" w:rsidRDefault="00797888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Предустановленные параметры обычно основаны на характеристиках компонентов двигателя производителя. Распространенные предустановленные параметры приведены ниже:</w:t>
      </w:r>
    </w:p>
    <w:p w14:paraId="0AD92C26" w14:textId="77777777" w:rsidR="00B31167" w:rsidRDefault="00B31167">
      <w:pPr>
        <w:pStyle w:val="2"/>
        <w:spacing w:line="276" w:lineRule="auto"/>
        <w:ind w:left="0" w:firstLine="566"/>
        <w:rPr>
          <w:rFonts w:ascii="Arial" w:eastAsia="Arial" w:hAnsi="Arial" w:cs="Arial"/>
        </w:rPr>
      </w:pPr>
    </w:p>
    <w:p w14:paraId="0AD92C27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17" w:name="_heading=h.omnrkcoquj62" w:colFirst="0" w:colLast="0"/>
      <w:bookmarkEnd w:id="17"/>
      <w:r>
        <w:rPr>
          <w:rFonts w:ascii="Arial" w:eastAsia="Arial" w:hAnsi="Arial" w:cs="Arial"/>
        </w:rPr>
        <w:t>Базовые параметры</w:t>
      </w:r>
    </w:p>
    <w:p w14:paraId="0AD92C28" w14:textId="77777777" w:rsidR="00B31167" w:rsidRDefault="00797888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HW_V_CYL_NUM</w:t>
      </w:r>
      <w:r>
        <w:rPr>
          <w:rFonts w:ascii="Arial" w:eastAsia="Arial" w:hAnsi="Arial" w:cs="Arial"/>
          <w:color w:val="0F1115"/>
          <w:sz w:val="24"/>
          <w:szCs w:val="24"/>
        </w:rPr>
        <w:t>: Количество цилиндров.</w:t>
      </w:r>
    </w:p>
    <w:p w14:paraId="0AD92C29" w14:textId="77777777" w:rsidR="00B31167" w:rsidRDefault="00797888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AFM_V_VOL_CYL</w:t>
      </w:r>
      <w:r>
        <w:rPr>
          <w:rFonts w:ascii="Arial" w:eastAsia="Arial" w:hAnsi="Arial" w:cs="Arial"/>
          <w:color w:val="0F1115"/>
          <w:sz w:val="24"/>
          <w:szCs w:val="24"/>
        </w:rPr>
        <w:t>: Объем цилиндра.</w:t>
      </w:r>
    </w:p>
    <w:p w14:paraId="0AD92C2A" w14:textId="77777777" w:rsidR="00B31167" w:rsidRDefault="00797888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AFM_V_VOL</w:t>
      </w: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_IM</w:t>
      </w:r>
      <w:r>
        <w:rPr>
          <w:rFonts w:ascii="Arial" w:eastAsia="Arial" w:hAnsi="Arial" w:cs="Arial"/>
          <w:color w:val="0F1115"/>
          <w:sz w:val="24"/>
          <w:szCs w:val="24"/>
        </w:rPr>
        <w:t>: Объем впускного коллектора.</w:t>
      </w:r>
    </w:p>
    <w:p w14:paraId="0AD92C2B" w14:textId="77777777" w:rsidR="00B31167" w:rsidRDefault="00797888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SYS_V_FMSP_DENSTY</w:t>
      </w:r>
      <w:r>
        <w:rPr>
          <w:rFonts w:ascii="Arial" w:eastAsia="Arial" w:hAnsi="Arial" w:cs="Arial"/>
          <w:color w:val="0F1115"/>
          <w:sz w:val="24"/>
          <w:szCs w:val="24"/>
        </w:rPr>
        <w:t>: Конфигурация плотности топлива.</w:t>
      </w:r>
    </w:p>
    <w:p w14:paraId="0AD92C2C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18" w:name="_heading=h.7h76ug4sqxis" w:colFirst="0" w:colLast="0"/>
      <w:bookmarkEnd w:id="18"/>
      <w:r>
        <w:rPr>
          <w:rFonts w:ascii="Arial" w:eastAsia="Arial" w:hAnsi="Arial" w:cs="Arial"/>
        </w:rPr>
        <w:t xml:space="preserve"> Датчик положения коленчатого вала</w:t>
      </w:r>
    </w:p>
    <w:p w14:paraId="0AD92C2D" w14:textId="77777777" w:rsidR="00B31167" w:rsidRDefault="00797888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Угол поворота коленчатого вала можно точно измерить с помощью датчика положения коленчатого вала, предоставляя точную угловую информацию </w:t>
      </w:r>
      <w:r>
        <w:rPr>
          <w:rFonts w:ascii="Arial" w:eastAsia="Arial" w:hAnsi="Arial" w:cs="Arial"/>
          <w:sz w:val="24"/>
          <w:szCs w:val="24"/>
        </w:rPr>
        <w:t xml:space="preserve">для блока управления двигателем (ЭБУ). ЭБУ определяет момент впрыска топлива, угол опережения зажигания и т.д. на основе этой информации. Одновременно, количество оборотов или зубьев, которые коленвал поворачивает за единицу времени, может быть обнаружено </w:t>
      </w:r>
      <w:r>
        <w:rPr>
          <w:rFonts w:ascii="Arial" w:eastAsia="Arial" w:hAnsi="Arial" w:cs="Arial"/>
          <w:sz w:val="24"/>
          <w:szCs w:val="24"/>
        </w:rPr>
        <w:t>датчиком положения коленвала, и он же может рассчитать скорость вращения двигателя.</w:t>
      </w:r>
    </w:p>
    <w:p w14:paraId="0AD92C2E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В основном существуют два типа датчиков коленвала: VR-тип и Hall-тип. Датчик VR-типа индуцированное напряжение, и пиковое значение напряжения будет увеличиваться с ростом скорости вращения. Датчик Hall-типа сигнал прямоугольной формы 5В.</w:t>
      </w:r>
    </w:p>
    <w:p w14:paraId="0AD92C2F" w14:textId="77777777" w:rsidR="00B31167" w:rsidRDefault="00797888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HW_V_SEG_TOOTH</w:t>
      </w:r>
      <w:r>
        <w:rPr>
          <w:rFonts w:ascii="Arial" w:eastAsia="Arial" w:hAnsi="Arial" w:cs="Arial"/>
          <w:color w:val="0F1115"/>
          <w:sz w:val="24"/>
          <w:szCs w:val="24"/>
        </w:rPr>
        <w:t>: От</w:t>
      </w:r>
      <w:r>
        <w:rPr>
          <w:rFonts w:ascii="Arial" w:eastAsia="Arial" w:hAnsi="Arial" w:cs="Arial"/>
          <w:color w:val="0F1115"/>
          <w:sz w:val="24"/>
          <w:szCs w:val="24"/>
        </w:rPr>
        <w:t>носится к количеству зубьев на сигнальном диске коленвала, соответствующих опорному зубу. Обычно для диска с 58 зубьями это число равно 7, а для диска с 36 зубьями — 4.</w:t>
      </w:r>
    </w:p>
    <w:p w14:paraId="0AD92C30" w14:textId="77777777" w:rsidR="00B31167" w:rsidRDefault="00797888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lastRenderedPageBreak/>
        <w:t>HW_V_SEG_ANG_TO_TDC</w:t>
      </w:r>
      <w:r>
        <w:rPr>
          <w:rFonts w:ascii="Arial" w:eastAsia="Arial" w:hAnsi="Arial" w:cs="Arial"/>
          <w:color w:val="0F1115"/>
          <w:sz w:val="24"/>
          <w:szCs w:val="24"/>
        </w:rPr>
        <w:t>: Относится к положению верхней мертвой точки, соответствующей этому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градусу после опорного зуба.</w:t>
      </w:r>
    </w:p>
    <w:p w14:paraId="0AD92C31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19" w:name="_heading=h.3sqq384cojz1" w:colFirst="0" w:colLast="0"/>
      <w:bookmarkEnd w:id="19"/>
      <w:r>
        <w:rPr>
          <w:rFonts w:ascii="Arial" w:eastAsia="Arial" w:hAnsi="Arial" w:cs="Arial"/>
        </w:rPr>
        <w:t xml:space="preserve"> Датчик положения распредвала</w:t>
      </w:r>
    </w:p>
    <w:p w14:paraId="0AD92C32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Датчик положения распредвала может отслеживать позицию распредвала в реальном времени, точно определять угол его поворота и предоставлять сигналы обратной связи для системы VVT. Он может точно рег</w:t>
      </w:r>
      <w:r>
        <w:rPr>
          <w:rFonts w:ascii="Arial" w:eastAsia="Arial" w:hAnsi="Arial" w:cs="Arial"/>
          <w:color w:val="0F1115"/>
          <w:sz w:val="24"/>
          <w:szCs w:val="24"/>
        </w:rPr>
        <w:t>улировать фазу распредвала, изменяя время открытия и закрытия клапанов, обеспечивая полное сгорание топливовоздушной смеси.</w:t>
      </w:r>
    </w:p>
    <w:p w14:paraId="0AD92C33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На основе этого сигнала можно определить рабочий порядок цилиндров двигателя и конкретное положение поршня, добиваясь точной идентиф</w:t>
      </w:r>
      <w:r>
        <w:rPr>
          <w:rFonts w:ascii="Arial" w:eastAsia="Arial" w:hAnsi="Arial" w:cs="Arial"/>
          <w:color w:val="0F1115"/>
          <w:sz w:val="24"/>
          <w:szCs w:val="24"/>
        </w:rPr>
        <w:t>икации цилиндров. Это гарантирует, что системы впрыска топлива и зажигания могут точно управлять каждым цилиндром для достижения хорошего сгорания и выходной мощности.</w:t>
      </w:r>
    </w:p>
    <w:p w14:paraId="0AD92C34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В зависимости от конфигурации двигателя можно настроить от 1 до 2 датчиков положения рас</w:t>
      </w:r>
      <w:r>
        <w:rPr>
          <w:rFonts w:ascii="Arial" w:eastAsia="Arial" w:hAnsi="Arial" w:cs="Arial"/>
          <w:color w:val="0F1115"/>
          <w:sz w:val="24"/>
          <w:szCs w:val="24"/>
        </w:rPr>
        <w:t>предвала.</w:t>
      </w:r>
    </w:p>
    <w:p w14:paraId="0AD92C35" w14:textId="77777777" w:rsidR="00B31167" w:rsidRDefault="00797888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HW_V_1ST_CYL_CAM1_CFG</w:t>
      </w:r>
      <w:r>
        <w:rPr>
          <w:rFonts w:ascii="Arial" w:eastAsia="Arial" w:hAnsi="Arial" w:cs="Arial"/>
          <w:color w:val="0F1115"/>
          <w:sz w:val="24"/>
          <w:szCs w:val="24"/>
        </w:rPr>
        <w:t>: Настройка 1-го датчика положения распредвала.</w:t>
      </w:r>
    </w:p>
    <w:p w14:paraId="0AD92C36" w14:textId="77777777" w:rsidR="00B31167" w:rsidRDefault="00797888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HW_V_1ST_CYL_CAM2_CFG</w:t>
      </w:r>
      <w:r>
        <w:rPr>
          <w:rFonts w:ascii="Arial" w:eastAsia="Arial" w:hAnsi="Arial" w:cs="Arial"/>
          <w:color w:val="0F1115"/>
          <w:sz w:val="24"/>
          <w:szCs w:val="24"/>
        </w:rPr>
        <w:t>: Настройка 2-го датчика положения распредвала.</w:t>
      </w:r>
    </w:p>
    <w:p w14:paraId="0AD92C37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20" w:name="_heading=h.8tywwardusgb" w:colFirst="0" w:colLast="0"/>
      <w:bookmarkEnd w:id="20"/>
      <w:r>
        <w:rPr>
          <w:rFonts w:ascii="Arial" w:eastAsia="Arial" w:hAnsi="Arial" w:cs="Arial"/>
        </w:rPr>
        <w:t xml:space="preserve"> Датчик кислорода (Лямбда-зонд)</w:t>
      </w:r>
    </w:p>
    <w:p w14:paraId="0AD92C38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Датчики кислорода используются для мониторинга содержания кислорода в выхлопных газах двигателя в реальном времени, отражая тем самым топливовоздушное соотношение смеси. Когда смесь слишком богатая, содержание кислорода в выхлопных газах низкое; когда смес</w:t>
      </w:r>
      <w:r>
        <w:rPr>
          <w:rFonts w:ascii="Arial" w:eastAsia="Arial" w:hAnsi="Arial" w:cs="Arial"/>
          <w:color w:val="0F1115"/>
          <w:sz w:val="24"/>
          <w:szCs w:val="24"/>
        </w:rPr>
        <w:t>ь слишком бедная, содержание кислорода высокое. После передачи этой информации в ЭБУ в виде электрических сигналов, ЭБУ регулирует количество впрыскиваемого топлива и угол опережения зажигания в соответствии с сигналами для достижения наилучшего эффекта сг</w:t>
      </w:r>
      <w:r>
        <w:rPr>
          <w:rFonts w:ascii="Arial" w:eastAsia="Arial" w:hAnsi="Arial" w:cs="Arial"/>
          <w:color w:val="0F1115"/>
          <w:sz w:val="24"/>
          <w:szCs w:val="24"/>
        </w:rPr>
        <w:t>орания, выхлопных выбросов и наилучших мощностных характеристик двигателя.</w:t>
      </w:r>
    </w:p>
    <w:p w14:paraId="0AD92C39" w14:textId="77777777" w:rsidR="00B31167" w:rsidRDefault="00797888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HW_V_O2_HT_CFG</w:t>
      </w:r>
      <w:r>
        <w:rPr>
          <w:rFonts w:ascii="Arial" w:eastAsia="Arial" w:hAnsi="Arial" w:cs="Arial"/>
          <w:color w:val="0F1115"/>
          <w:sz w:val="24"/>
          <w:szCs w:val="24"/>
        </w:rPr>
        <w:t>: Конфигурация переключателя подогрева датчика кислорода.</w:t>
      </w:r>
    </w:p>
    <w:p w14:paraId="0AD92C3A" w14:textId="77777777" w:rsidR="00B31167" w:rsidRDefault="00797888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HW_V_UO2_PMP_CFG</w:t>
      </w:r>
      <w:r>
        <w:rPr>
          <w:rFonts w:ascii="Arial" w:eastAsia="Arial" w:hAnsi="Arial" w:cs="Arial"/>
          <w:color w:val="0F1115"/>
          <w:sz w:val="24"/>
          <w:szCs w:val="24"/>
        </w:rPr>
        <w:t>: Конфигурация переключателя насосного тока датчика кислорода.</w:t>
      </w:r>
    </w:p>
    <w:p w14:paraId="0AD92C3B" w14:textId="77777777" w:rsidR="00B31167" w:rsidRDefault="00797888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SYS_V_O2_SUM_CNTS</w:t>
      </w:r>
      <w:r>
        <w:rPr>
          <w:rFonts w:ascii="Arial" w:eastAsia="Arial" w:hAnsi="Arial" w:cs="Arial"/>
          <w:color w:val="0F1115"/>
          <w:sz w:val="24"/>
          <w:szCs w:val="24"/>
        </w:rPr>
        <w:t>: Количество выборок, требуемое при расчете среднего значения сигнала переднего датчика кислорода.</w:t>
      </w:r>
    </w:p>
    <w:p w14:paraId="0AD92C3C" w14:textId="77777777" w:rsidR="00B31167" w:rsidRDefault="00797888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SYS_V_UO2_HTR_CURR_FAC</w:t>
      </w:r>
      <w:r>
        <w:rPr>
          <w:rFonts w:ascii="Arial" w:eastAsia="Arial" w:hAnsi="Arial" w:cs="Arial"/>
          <w:color w:val="0F1115"/>
          <w:sz w:val="24"/>
          <w:szCs w:val="24"/>
        </w:rPr>
        <w:t>: Коэффициенты расчета тока подогрева датчика кислорода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(для универсального/переднего).</w:t>
      </w:r>
    </w:p>
    <w:p w14:paraId="0AD92C3D" w14:textId="77777777" w:rsidR="00B31167" w:rsidRDefault="00797888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SYS_V_DO2_HTR_CURR_FAC</w:t>
      </w:r>
      <w:r>
        <w:rPr>
          <w:rFonts w:ascii="Arial" w:eastAsia="Arial" w:hAnsi="Arial" w:cs="Arial"/>
          <w:color w:val="0F1115"/>
          <w:sz w:val="24"/>
          <w:szCs w:val="24"/>
        </w:rPr>
        <w:t>: Коэффициенты расчета тока подогрева датчика кислорода (для дифференциального/заднего).</w:t>
      </w:r>
    </w:p>
    <w:p w14:paraId="0AD92C3E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1" w:name="_heading=h.l1o9qoggk5lt" w:colFirst="0" w:colLast="0"/>
      <w:bookmarkEnd w:id="21"/>
      <w:r>
        <w:rPr>
          <w:rFonts w:ascii="Arial" w:eastAsia="Arial" w:hAnsi="Arial" w:cs="Arial"/>
          <w:color w:val="0F1115"/>
        </w:rPr>
        <w:t>Датчик положения электронной дроссельной заслонки и датчик положения педали акселератора</w:t>
      </w:r>
    </w:p>
    <w:p w14:paraId="0AD92C3F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 xml:space="preserve">Когда водитель нажимает педаль акселератора, датчик положения педали преобразует информацию о положении педали в электрический </w:t>
      </w:r>
      <w:r>
        <w:rPr>
          <w:rFonts w:ascii="Arial" w:eastAsia="Arial" w:hAnsi="Arial" w:cs="Arial"/>
          <w:color w:val="0F1115"/>
          <w:sz w:val="24"/>
          <w:szCs w:val="24"/>
        </w:rPr>
        <w:lastRenderedPageBreak/>
        <w:t>сигнал и отправляет его в ЭБУ. ЭБУ проводит комплексный анализ и расчет на основе принятого сигнала положения педали, а также сиг</w:t>
      </w:r>
      <w:r>
        <w:rPr>
          <w:rFonts w:ascii="Arial" w:eastAsia="Arial" w:hAnsi="Arial" w:cs="Arial"/>
          <w:color w:val="0F1115"/>
          <w:sz w:val="24"/>
          <w:szCs w:val="24"/>
        </w:rPr>
        <w:t>налов других relevant датчиков, таких как скорость автомобиля, обороты двигателя и температура охлаждающей жидкости. Затем он отправляет соответствующие управляющие сигналы на приводной двигатель электронной дроссельной заслонки. Приводной двигатель вращае</w:t>
      </w:r>
      <w:r>
        <w:rPr>
          <w:rFonts w:ascii="Arial" w:eastAsia="Arial" w:hAnsi="Arial" w:cs="Arial"/>
          <w:color w:val="0F1115"/>
          <w:sz w:val="24"/>
          <w:szCs w:val="24"/>
        </w:rPr>
        <w:t>т заслонку дросселя в соответствии с управляющим сигналом от ЭБУ, регулируя открытие дроссельной заслонки до appropriate размера, thereby точно контролируя количество воздуха, поступающего в двигатель, для удовлетворения рабочих требований двигателя в разл</w:t>
      </w:r>
      <w:r>
        <w:rPr>
          <w:rFonts w:ascii="Arial" w:eastAsia="Arial" w:hAnsi="Arial" w:cs="Arial"/>
          <w:color w:val="0F1115"/>
          <w:sz w:val="24"/>
          <w:szCs w:val="24"/>
        </w:rPr>
        <w:t>ичных условиях эксплуатации.</w:t>
      </w:r>
    </w:p>
    <w:p w14:paraId="0AD92C40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sdt>
        <w:sdtPr>
          <w:tag w:val="goog_rdk_1"/>
          <w:id w:val="-1916139023"/>
        </w:sdtPr>
        <w:sdtEndPr/>
        <w:sdtContent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Как правило, датчик положения электронной дроссельной заслонки и датчик положения педали акселератора обычно имеют два набора датчиков. Когда в одном из сигналов возникает неисправность, такая как искажение или прерывание сигна</w:t>
          </w:r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ла, система управления может полагаться на другой сигнал для поддержания</w:t>
          </w:r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基本</w:t>
          </w:r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 xml:space="preserve"> работы двигателя.</w:t>
          </w:r>
        </w:sdtContent>
      </w:sdt>
    </w:p>
    <w:p w14:paraId="0AD92C41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1) Предустановки для датчика положения дроссельной заслонки (TPS):</w:t>
      </w:r>
    </w:p>
    <w:p w14:paraId="0AD92C42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SYS_V_TPS1_FAC</w:t>
      </w:r>
      <w:r>
        <w:rPr>
          <w:rFonts w:ascii="Arial" w:eastAsia="Arial" w:hAnsi="Arial" w:cs="Arial"/>
          <w:color w:val="0F1115"/>
          <w:sz w:val="24"/>
          <w:szCs w:val="24"/>
        </w:rPr>
        <w:t>: Весовой коэффициент сигнала TPS1.</w:t>
      </w:r>
    </w:p>
    <w:p w14:paraId="0AD92C43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SYS_V_TPS2_FAC</w:t>
      </w:r>
      <w:r>
        <w:rPr>
          <w:rFonts w:ascii="Arial" w:eastAsia="Arial" w:hAnsi="Arial" w:cs="Arial"/>
          <w:color w:val="0F1115"/>
          <w:sz w:val="24"/>
          <w:szCs w:val="24"/>
        </w:rPr>
        <w:t>: 1 - </w:t>
      </w: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SYS_V_TPS1_FAC</w:t>
      </w:r>
      <w:r>
        <w:rPr>
          <w:rFonts w:ascii="Arial" w:eastAsia="Arial" w:hAnsi="Arial" w:cs="Arial"/>
          <w:color w:val="0F1115"/>
          <w:sz w:val="24"/>
          <w:szCs w:val="24"/>
        </w:rPr>
        <w:t>;</w:t>
      </w:r>
    </w:p>
    <w:p w14:paraId="0AD92C44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SYS_V_TPS2_K</w:t>
      </w:r>
      <w:r>
        <w:rPr>
          <w:rFonts w:ascii="Arial" w:eastAsia="Arial" w:hAnsi="Arial" w:cs="Arial"/>
          <w:color w:val="0F1115"/>
          <w:sz w:val="24"/>
          <w:szCs w:val="24"/>
        </w:rPr>
        <w:t>: Наклон для нормализации сигнала TPS2.</w:t>
      </w:r>
    </w:p>
    <w:p w14:paraId="0AD92C45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SYS_V_TPS_SCAL_FAC</w:t>
      </w:r>
      <w:r>
        <w:rPr>
          <w:rFonts w:ascii="Arial" w:eastAsia="Arial" w:hAnsi="Arial" w:cs="Arial"/>
          <w:color w:val="0F1115"/>
          <w:sz w:val="24"/>
          <w:szCs w:val="24"/>
        </w:rPr>
        <w:t>: Коэффициент для нормализации электрического сигнала в диапазон 0–100%.</w:t>
      </w:r>
    </w:p>
    <w:p w14:paraId="0AD92C46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SYS_M_TPS_ZERO_LMT</w:t>
      </w:r>
      <w:r>
        <w:rPr>
          <w:rFonts w:ascii="Arial" w:eastAsia="Arial" w:hAnsi="Arial" w:cs="Arial"/>
          <w:color w:val="0F1115"/>
          <w:sz w:val="24"/>
          <w:szCs w:val="24"/>
        </w:rPr>
        <w:t>: Верхний и нижний пределы нулевого положения TPS.</w:t>
      </w:r>
    </w:p>
    <w:p w14:paraId="0AD92C47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HW_V_TPS1_VREF_CFG</w:t>
      </w:r>
      <w:r>
        <w:rPr>
          <w:rFonts w:ascii="Arial" w:eastAsia="Arial" w:hAnsi="Arial" w:cs="Arial"/>
          <w:color w:val="0F1115"/>
          <w:sz w:val="24"/>
          <w:szCs w:val="24"/>
        </w:rPr>
        <w:t>: Конфигур</w:t>
      </w:r>
      <w:r>
        <w:rPr>
          <w:rFonts w:ascii="Arial" w:eastAsia="Arial" w:hAnsi="Arial" w:cs="Arial"/>
          <w:color w:val="0F1115"/>
          <w:sz w:val="24"/>
          <w:szCs w:val="24"/>
        </w:rPr>
        <w:t>ация вывода питания TPS1.</w:t>
      </w:r>
    </w:p>
    <w:p w14:paraId="0AD92C48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HW_V_TPS2_VREF_CFG</w:t>
      </w:r>
      <w:r>
        <w:rPr>
          <w:rFonts w:ascii="Arial" w:eastAsia="Arial" w:hAnsi="Arial" w:cs="Arial"/>
          <w:color w:val="0F1115"/>
          <w:sz w:val="24"/>
          <w:szCs w:val="24"/>
        </w:rPr>
        <w:t>: Конфигурация вывода питания TPS2.</w:t>
      </w:r>
    </w:p>
    <w:p w14:paraId="0AD92C49" w14:textId="77777777" w:rsidR="00B31167" w:rsidRDefault="00797888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THRO_C_SP_NORM_MAX</w:t>
      </w:r>
      <w:r>
        <w:rPr>
          <w:rFonts w:ascii="Arial" w:eastAsia="Arial" w:hAnsi="Arial" w:cs="Arial"/>
          <w:color w:val="0F1115"/>
          <w:sz w:val="24"/>
          <w:szCs w:val="24"/>
        </w:rPr>
        <w:t>: Предельное значение максимального открытия ETC.</w:t>
      </w:r>
    </w:p>
    <w:p w14:paraId="0AD92C4A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b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2) Предустановки для датчика положения педали акселератора (PPS):</w:t>
      </w:r>
    </w:p>
    <w:p w14:paraId="0AD92C4B" w14:textId="77777777" w:rsidR="00B31167" w:rsidRDefault="00797888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SYS_V_PPS2_BIAS</w:t>
      </w:r>
      <w:r>
        <w:rPr>
          <w:rFonts w:ascii="Arial" w:eastAsia="Arial" w:hAnsi="Arial" w:cs="Arial"/>
          <w:color w:val="0F1115"/>
          <w:sz w:val="24"/>
          <w:szCs w:val="24"/>
        </w:rPr>
        <w:t>: Смещение для нормализации сигнала.</w:t>
      </w:r>
    </w:p>
    <w:p w14:paraId="0AD92C4C" w14:textId="77777777" w:rsidR="00B31167" w:rsidRDefault="00797888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SYS_V_PPS2_K</w:t>
      </w:r>
      <w:r>
        <w:rPr>
          <w:rFonts w:ascii="Arial" w:eastAsia="Arial" w:hAnsi="Arial" w:cs="Arial"/>
          <w:color w:val="0F1115"/>
          <w:sz w:val="24"/>
          <w:szCs w:val="24"/>
        </w:rPr>
        <w:t>: Наклон для нормализации сигнала.</w:t>
      </w:r>
    </w:p>
    <w:p w14:paraId="0AD92C4D" w14:textId="77777777" w:rsidR="00B31167" w:rsidRDefault="00797888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SYS_V_PPS_SCAL_FAC</w:t>
      </w:r>
      <w:r>
        <w:rPr>
          <w:rFonts w:ascii="Arial" w:eastAsia="Arial" w:hAnsi="Arial" w:cs="Arial"/>
          <w:color w:val="0F1115"/>
          <w:sz w:val="24"/>
          <w:szCs w:val="24"/>
        </w:rPr>
        <w:t>: Коэффициент для нормализации электрического сигнала в диапазон 0~100%.</w:t>
      </w:r>
    </w:p>
    <w:p w14:paraId="0AD92C4E" w14:textId="77777777" w:rsidR="00B31167" w:rsidRDefault="00797888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SYS_V_PPS_ZERO_VLT_MIN</w:t>
      </w:r>
      <w:r>
        <w:rPr>
          <w:rFonts w:ascii="Arial" w:eastAsia="Arial" w:hAnsi="Arial" w:cs="Arial"/>
          <w:color w:val="0F1115"/>
          <w:sz w:val="24"/>
          <w:szCs w:val="24"/>
        </w:rPr>
        <w:t>: Минимальное значение нулевого положения PPS.</w:t>
      </w:r>
    </w:p>
    <w:p w14:paraId="0AD92C4F" w14:textId="77777777" w:rsidR="00B31167" w:rsidRDefault="00797888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SYS_V_PPS_ZE</w:t>
      </w: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RO_VLT_MAX</w:t>
      </w:r>
      <w:r>
        <w:rPr>
          <w:rFonts w:ascii="Arial" w:eastAsia="Arial" w:hAnsi="Arial" w:cs="Arial"/>
          <w:color w:val="0F1115"/>
          <w:sz w:val="24"/>
          <w:szCs w:val="24"/>
        </w:rPr>
        <w:t>: Максимальное значение нулевого положения PPS.</w:t>
      </w:r>
    </w:p>
    <w:p w14:paraId="0AD92C50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2" w:name="_heading=h.snoe172gstuc" w:colFirst="0" w:colLast="0"/>
      <w:bookmarkEnd w:id="22"/>
      <w:r>
        <w:rPr>
          <w:rFonts w:ascii="Arial" w:eastAsia="Arial" w:hAnsi="Arial" w:cs="Arial"/>
          <w:color w:val="0F1115"/>
        </w:rPr>
        <w:t>Датчик температуры охлаждающей жидкости</w:t>
      </w:r>
    </w:p>
    <w:p w14:paraId="0AD92C51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 xml:space="preserve">Через сигнал датчика температуры охлаждающей жидкости двигателя можно отслеживать состояние работы двигателя (перегрев </w:t>
      </w:r>
      <w:r>
        <w:rPr>
          <w:rFonts w:ascii="Arial" w:eastAsia="Arial" w:hAnsi="Arial" w:cs="Arial"/>
          <w:color w:val="0F1115"/>
          <w:sz w:val="24"/>
          <w:szCs w:val="24"/>
        </w:rPr>
        <w:lastRenderedPageBreak/>
        <w:t>или excessive холод) в реальном времени</w:t>
      </w:r>
      <w:r>
        <w:rPr>
          <w:rFonts w:ascii="Arial" w:eastAsia="Arial" w:hAnsi="Arial" w:cs="Arial"/>
          <w:color w:val="0F1115"/>
          <w:sz w:val="24"/>
          <w:szCs w:val="24"/>
        </w:rPr>
        <w:t>. В то же время, ЭБУ двигателя управляет и осуществляет точный контроль впрыска топлива, угла опережения зажигания и контроля холостого хода в соответствии с сигналом датчика температуры охлаждающей жидкости.</w:t>
      </w:r>
    </w:p>
    <w:p w14:paraId="0AD92C52" w14:textId="77777777" w:rsidR="00B31167" w:rsidRDefault="00797888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SYS_C_ECT</w:t>
      </w:r>
      <w:r>
        <w:rPr>
          <w:rFonts w:ascii="Arial" w:eastAsia="Arial" w:hAnsi="Arial" w:cs="Arial"/>
          <w:color w:val="0F1115"/>
          <w:sz w:val="24"/>
          <w:szCs w:val="24"/>
        </w:rPr>
        <w:t>: Калибровка характеристической кривой температуры охлаждающей жидкости.</w:t>
      </w:r>
    </w:p>
    <w:p w14:paraId="0AD92C53" w14:textId="77777777" w:rsidR="00B31167" w:rsidRDefault="00797888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SYS_V_ECT_FIL</w:t>
      </w:r>
      <w:r>
        <w:rPr>
          <w:rFonts w:ascii="Arial" w:eastAsia="Arial" w:hAnsi="Arial" w:cs="Arial"/>
          <w:color w:val="0F1115"/>
          <w:sz w:val="24"/>
          <w:szCs w:val="24"/>
        </w:rPr>
        <w:t>: Коэффициент фильтрации температуры охлаждающей жидкости.</w:t>
      </w:r>
    </w:p>
    <w:p w14:paraId="0AD92C54" w14:textId="77777777" w:rsidR="00B31167" w:rsidRDefault="00797888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HW_V_ECT_OUT_EN</w:t>
      </w:r>
      <w:r>
        <w:rPr>
          <w:rFonts w:ascii="Arial" w:eastAsia="Arial" w:hAnsi="Arial" w:cs="Arial"/>
          <w:color w:val="0F1115"/>
          <w:sz w:val="24"/>
          <w:szCs w:val="24"/>
        </w:rPr>
        <w:t>: Конфигурация переключателя PWM-выхода температуры охлаждающей жидкости.</w:t>
      </w:r>
    </w:p>
    <w:p w14:paraId="0AD92C55" w14:textId="77777777" w:rsidR="00B31167" w:rsidRDefault="00797888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SYS_V_ECT_OUT_FREQ</w:t>
      </w:r>
      <w:r>
        <w:rPr>
          <w:rFonts w:ascii="Arial" w:eastAsia="Arial" w:hAnsi="Arial" w:cs="Arial"/>
          <w:color w:val="0F1115"/>
          <w:sz w:val="24"/>
          <w:szCs w:val="24"/>
        </w:rPr>
        <w:t>: Ча</w:t>
      </w:r>
      <w:r>
        <w:rPr>
          <w:rFonts w:ascii="Arial" w:eastAsia="Arial" w:hAnsi="Arial" w:cs="Arial"/>
          <w:color w:val="0F1115"/>
          <w:sz w:val="24"/>
          <w:szCs w:val="24"/>
        </w:rPr>
        <w:t>стота PWM-выхода температуры охлаждающей жидкости.</w:t>
      </w:r>
    </w:p>
    <w:p w14:paraId="0AD92C56" w14:textId="77777777" w:rsidR="00B31167" w:rsidRDefault="00797888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SYS_C_ECT_OUT_PWM</w:t>
      </w:r>
      <w:r>
        <w:rPr>
          <w:rFonts w:ascii="Arial" w:eastAsia="Arial" w:hAnsi="Arial" w:cs="Arial"/>
          <w:color w:val="0F1115"/>
          <w:sz w:val="24"/>
          <w:szCs w:val="24"/>
        </w:rPr>
        <w:t>: Характеристики PWM-выхода температуры охлаждающей жидкости.</w:t>
      </w:r>
    </w:p>
    <w:p w14:paraId="0AD92C57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23" w:name="_heading=h.31fr3mfbjeq7" w:colFirst="0" w:colLast="0"/>
      <w:bookmarkEnd w:id="23"/>
      <w:r>
        <w:rPr>
          <w:rFonts w:ascii="Arial" w:eastAsia="Arial" w:hAnsi="Arial" w:cs="Arial"/>
          <w:color w:val="0F1115"/>
        </w:rPr>
        <w:t xml:space="preserve"> Датчик температуры всасываемого воздуха</w:t>
      </w:r>
    </w:p>
    <w:p w14:paraId="0AD92C58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Через сигнал датчика температуры всасываемого воздуха двигателя ЭБУ может отслеживать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температуру всасываемого воздуха двигателя в реальном времени. Компенсируя изменения плотности воздуха, вызванные температурой, он может своевременно регулировать объем поступающего воздуха и оптимизировать угол опережения зажигания, thus достигая стабиль</w:t>
      </w:r>
      <w:r>
        <w:rPr>
          <w:rFonts w:ascii="Arial" w:eastAsia="Arial" w:hAnsi="Arial" w:cs="Arial"/>
          <w:color w:val="0F1115"/>
          <w:sz w:val="24"/>
          <w:szCs w:val="24"/>
        </w:rPr>
        <w:t>ной работы двигателя.</w:t>
      </w:r>
    </w:p>
    <w:p w14:paraId="0AD92C59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Принцип работы датчика температуры всасываемого воздуха относится к термисторному, то есть резистивному типу датчика.</w:t>
      </w:r>
    </w:p>
    <w:p w14:paraId="0AD92C5A" w14:textId="77777777" w:rsidR="00B31167" w:rsidRDefault="00797888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SYS_V_IAT_FIL</w:t>
      </w:r>
      <w:r>
        <w:rPr>
          <w:rFonts w:ascii="Arial" w:eastAsia="Arial" w:hAnsi="Arial" w:cs="Arial"/>
          <w:color w:val="0F1115"/>
          <w:sz w:val="24"/>
          <w:szCs w:val="24"/>
        </w:rPr>
        <w:t>: Коэффициент фильтрации температуры всасываемого воздуха.</w:t>
      </w:r>
    </w:p>
    <w:p w14:paraId="0AD92C5B" w14:textId="77777777" w:rsidR="00B31167" w:rsidRDefault="00797888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SYS_V_IAT_DFLT</w:t>
      </w:r>
      <w:r>
        <w:rPr>
          <w:rFonts w:ascii="Arial" w:eastAsia="Arial" w:hAnsi="Arial" w:cs="Arial"/>
          <w:color w:val="0F1115"/>
          <w:sz w:val="24"/>
          <w:szCs w:val="24"/>
        </w:rPr>
        <w:t>: Значение по умолчанию для температуры всасываемого воздуха.</w:t>
      </w:r>
    </w:p>
    <w:p w14:paraId="0AD92C5C" w14:textId="77777777" w:rsidR="00B31167" w:rsidRDefault="00797888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SYS_C_IAT_HI</w:t>
      </w:r>
      <w:r>
        <w:rPr>
          <w:rFonts w:ascii="Arial" w:eastAsia="Arial" w:hAnsi="Arial" w:cs="Arial"/>
          <w:color w:val="0F1115"/>
          <w:sz w:val="24"/>
          <w:szCs w:val="24"/>
        </w:rPr>
        <w:t>: Характеристика высокой температуры всасываемого воздуха.</w:t>
      </w:r>
    </w:p>
    <w:p w14:paraId="0AD92C5D" w14:textId="77777777" w:rsidR="00B31167" w:rsidRDefault="00797888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SYS_C_IAT_LO</w:t>
      </w:r>
      <w:r>
        <w:rPr>
          <w:rFonts w:ascii="Arial" w:eastAsia="Arial" w:hAnsi="Arial" w:cs="Arial"/>
          <w:color w:val="0F1115"/>
          <w:sz w:val="24"/>
          <w:szCs w:val="24"/>
        </w:rPr>
        <w:t>: Характеристика низкой температуры вс</w:t>
      </w:r>
      <w:r>
        <w:rPr>
          <w:rFonts w:ascii="Arial" w:eastAsia="Arial" w:hAnsi="Arial" w:cs="Arial"/>
          <w:color w:val="0F1115"/>
          <w:sz w:val="24"/>
          <w:szCs w:val="24"/>
        </w:rPr>
        <w:t>асываемого воздуха.</w:t>
      </w:r>
    </w:p>
    <w:p w14:paraId="0AD92C5E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4" w:name="_heading=h.h53cyz7xbqd3" w:colFirst="0" w:colLast="0"/>
      <w:bookmarkEnd w:id="24"/>
      <w:r>
        <w:rPr>
          <w:rFonts w:ascii="Arial" w:eastAsia="Arial" w:hAnsi="Arial" w:cs="Arial"/>
          <w:color w:val="0F1115"/>
        </w:rPr>
        <w:t>Датчик давления впуска</w:t>
      </w:r>
    </w:p>
    <w:p w14:paraId="0AD92C5F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Через сигнал датчика давления впуска двигателя ЭБУ может отслеживать изменения давления во впускном коллекторе двигателя в реальном времени, точно и своевременно регулировать количество впрыскиваемого топлива и оп</w:t>
      </w:r>
      <w:r>
        <w:rPr>
          <w:rFonts w:ascii="Arial" w:eastAsia="Arial" w:hAnsi="Arial" w:cs="Arial"/>
          <w:color w:val="0F1115"/>
          <w:sz w:val="24"/>
          <w:szCs w:val="24"/>
        </w:rPr>
        <w:t>тимизировать угол опережения зажигания, чтобы добиться стабильной и эффективной работы двигателя.</w:t>
      </w:r>
    </w:p>
    <w:p w14:paraId="0AD92C60" w14:textId="77777777" w:rsidR="00B31167" w:rsidRDefault="00797888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SYS_V_MAP_SNSR_B</w:t>
      </w:r>
      <w:r>
        <w:rPr>
          <w:rFonts w:ascii="Arial" w:eastAsia="Arial" w:hAnsi="Arial" w:cs="Arial"/>
          <w:color w:val="0F1115"/>
          <w:sz w:val="24"/>
          <w:szCs w:val="24"/>
        </w:rPr>
        <w:t>: Смещение характеристики датчика давления впуска.</w:t>
      </w:r>
    </w:p>
    <w:p w14:paraId="0AD92C61" w14:textId="77777777" w:rsidR="00B31167" w:rsidRDefault="00797888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SYS_V_MAP_SNSR_K</w:t>
      </w:r>
      <w:r>
        <w:rPr>
          <w:rFonts w:ascii="Arial" w:eastAsia="Arial" w:hAnsi="Arial" w:cs="Arial"/>
          <w:color w:val="0F1115"/>
          <w:sz w:val="24"/>
          <w:szCs w:val="24"/>
        </w:rPr>
        <w:t>: Наклон характеристики датчика давления впуска.</w:t>
      </w:r>
    </w:p>
    <w:p w14:paraId="0AD92C62" w14:textId="77777777" w:rsidR="00B31167" w:rsidRDefault="00797888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SYS_M_MAP_FIL</w:t>
      </w:r>
      <w:r>
        <w:rPr>
          <w:rFonts w:ascii="Arial" w:eastAsia="Arial" w:hAnsi="Arial" w:cs="Arial"/>
          <w:color w:val="0F1115"/>
          <w:sz w:val="24"/>
          <w:szCs w:val="24"/>
        </w:rPr>
        <w:t>: Коэффициент фильтрации.</w:t>
      </w:r>
    </w:p>
    <w:p w14:paraId="0AD92C63" w14:textId="77777777" w:rsidR="00B31167" w:rsidRDefault="00797888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SYS_V_MAP_DFLT</w:t>
      </w:r>
      <w:r>
        <w:rPr>
          <w:rFonts w:ascii="Arial" w:eastAsia="Arial" w:hAnsi="Arial" w:cs="Arial"/>
          <w:color w:val="0F1115"/>
          <w:sz w:val="24"/>
          <w:szCs w:val="24"/>
        </w:rPr>
        <w:t>: Значение по умолчанию для давления впуска.</w:t>
      </w:r>
    </w:p>
    <w:p w14:paraId="0AD92C64" w14:textId="77777777" w:rsidR="00B31167" w:rsidRDefault="00797888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SYS_C_AMP_MAP_FAC</w:t>
      </w:r>
      <w:r>
        <w:rPr>
          <w:rFonts w:ascii="Arial" w:eastAsia="Arial" w:hAnsi="Arial" w:cs="Arial"/>
          <w:color w:val="0F1115"/>
          <w:sz w:val="24"/>
          <w:szCs w:val="24"/>
        </w:rPr>
        <w:t>, </w:t>
      </w: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SYS_V_AMP_MAP_BIAS</w:t>
      </w:r>
      <w:r>
        <w:rPr>
          <w:rFonts w:ascii="Arial" w:eastAsia="Arial" w:hAnsi="Arial" w:cs="Arial"/>
          <w:color w:val="0F1115"/>
          <w:sz w:val="24"/>
          <w:szCs w:val="24"/>
        </w:rPr>
        <w:t>: Поправка на высоту для давления впуска.</w:t>
      </w:r>
    </w:p>
    <w:p w14:paraId="0AD92C65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5" w:name="_heading=h.2k86ikt8fa6l" w:colFirst="0" w:colLast="0"/>
      <w:bookmarkEnd w:id="25"/>
      <w:r>
        <w:rPr>
          <w:rFonts w:ascii="Arial" w:eastAsia="Arial" w:hAnsi="Arial" w:cs="Arial"/>
          <w:color w:val="0F1115"/>
        </w:rPr>
        <w:lastRenderedPageBreak/>
        <w:t>Форсунки (Инжекторы)</w:t>
      </w:r>
    </w:p>
    <w:p w14:paraId="0AD92C66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ЭБУ управ</w:t>
      </w:r>
      <w:r>
        <w:rPr>
          <w:rFonts w:ascii="Arial" w:eastAsia="Arial" w:hAnsi="Arial" w:cs="Arial"/>
          <w:color w:val="0F1115"/>
          <w:sz w:val="24"/>
          <w:szCs w:val="24"/>
        </w:rPr>
        <w:t>ляет топливными форсунками, чтобы точно впрыскивать определенное количество топлива во впускной коллектор или цилиндры двигателя в соответствии с рабочими условиями двигателя, такими как холостой ход, ускорение, замедление и движение на высокой скорости. О</w:t>
      </w:r>
      <w:r>
        <w:rPr>
          <w:rFonts w:ascii="Arial" w:eastAsia="Arial" w:hAnsi="Arial" w:cs="Arial"/>
          <w:color w:val="0F1115"/>
          <w:sz w:val="24"/>
          <w:szCs w:val="24"/>
        </w:rPr>
        <w:t>н точно согласует количество воздуха, поступающего в двигатель, и впрыскивает топливо в соответствии с appropriate топливовоздушным соотношением, чтобы обеспечить выходную мощность и топливную экономичность двигателя.</w:t>
      </w:r>
    </w:p>
    <w:p w14:paraId="0AD92C67" w14:textId="77777777" w:rsidR="00B31167" w:rsidRDefault="00797888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FMSP_M_GDI_BASE_INJ_FLOW</w:t>
      </w:r>
      <w:r>
        <w:rPr>
          <w:rFonts w:ascii="Arial" w:eastAsia="Arial" w:hAnsi="Arial" w:cs="Arial"/>
          <w:color w:val="0F1115"/>
          <w:sz w:val="24"/>
          <w:szCs w:val="24"/>
        </w:rPr>
        <w:t>: Расходные характеристики форсунки в системе рециркуляции топлива.</w:t>
      </w:r>
    </w:p>
    <w:p w14:paraId="0AD92C68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6" w:name="_heading=h.xnn4gui1m2js" w:colFirst="0" w:colLast="0"/>
      <w:bookmarkEnd w:id="26"/>
      <w:r>
        <w:rPr>
          <w:rFonts w:ascii="Arial" w:eastAsia="Arial" w:hAnsi="Arial" w:cs="Arial"/>
          <w:color w:val="0F1115"/>
        </w:rPr>
        <w:t>Катушка зажигания</w:t>
      </w:r>
    </w:p>
    <w:p w14:paraId="0AD92C69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Катушка зажигания работает в tandem с электронным блоком управления (ЭБУ) двигателя и другими датчиками для точного управления моментом зажигания.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ЭБУ рассчитывает оптимальный угол опережения зажигания на основе различных сигналов датчиков, таких как частота вращения двигателя, нагрузка, температура охлаждающей жидкости и температура всасываемого воздуха, то есть определяет момент, в который зажиган</w:t>
      </w:r>
      <w:r>
        <w:rPr>
          <w:rFonts w:ascii="Arial" w:eastAsia="Arial" w:hAnsi="Arial" w:cs="Arial"/>
          <w:color w:val="0F1115"/>
          <w:sz w:val="24"/>
          <w:szCs w:val="24"/>
        </w:rPr>
        <w:t>ие может позволить двигателю достичь наилучшей производительности и эффективности. Затем ЭБУ осуществляет точное управление зажиганием, контролируя время включения-выключения цепи первичной обмотки катушки зажигания, обеспечивая возникновение электрической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искры на свече зажигания в оптимальный момент, позволяя горючей смеси в цилиндре сгорать своевременно и полностью, thus улучшая выходную мощность двигателя, снижая расход топлива и минимизируя выбросы.</w:t>
      </w:r>
    </w:p>
    <w:p w14:paraId="0AD92C6A" w14:textId="77777777" w:rsidR="00B31167" w:rsidRDefault="00797888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IG_M_TD_RUN</w:t>
      </w:r>
      <w:r>
        <w:rPr>
          <w:rFonts w:ascii="Arial" w:eastAsia="Arial" w:hAnsi="Arial" w:cs="Arial"/>
          <w:color w:val="0F1115"/>
          <w:sz w:val="24"/>
          <w:szCs w:val="24"/>
        </w:rPr>
        <w:t>: Время намагничивания катушки зажигания.</w:t>
      </w:r>
    </w:p>
    <w:p w14:paraId="0AD92C6B" w14:textId="77777777" w:rsidR="00B31167" w:rsidRDefault="00797888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IG_M_TD_VLT_ECT_FAC</w:t>
      </w:r>
      <w:r>
        <w:rPr>
          <w:rFonts w:ascii="Arial" w:eastAsia="Arial" w:hAnsi="Arial" w:cs="Arial"/>
          <w:color w:val="0F1115"/>
          <w:sz w:val="24"/>
          <w:szCs w:val="24"/>
        </w:rPr>
        <w:t>: Поправка температуры охлаждающей жидкости на время намагничивания катушки зажигания.</w:t>
      </w:r>
    </w:p>
    <w:p w14:paraId="0AD92C6C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7" w:name="_heading=h.9kkg92hvbftl" w:colFirst="0" w:colLast="0"/>
      <w:bookmarkEnd w:id="27"/>
      <w:r>
        <w:rPr>
          <w:rFonts w:ascii="Arial" w:eastAsia="Arial" w:hAnsi="Arial" w:cs="Arial"/>
          <w:color w:val="0F1115"/>
        </w:rPr>
        <w:t>(Изменение фаз газораспределения)</w:t>
      </w:r>
    </w:p>
    <w:p w14:paraId="0AD92C6D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 xml:space="preserve">При различных рабочих условиях двигателя ЭБУ может управлять системой VVT 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для регулирования времени открытия и закрытия впускных и выпускных клапанов в соответствии с потребностями каждого рабочего условия. Рациональные фазы газораспределения могут сделать процесс сгорания ближе к идеальному состоянию, обеспечивая более быстрое </w:t>
      </w:r>
      <w:r>
        <w:rPr>
          <w:rFonts w:ascii="Arial" w:eastAsia="Arial" w:hAnsi="Arial" w:cs="Arial"/>
          <w:color w:val="0F1115"/>
          <w:sz w:val="24"/>
          <w:szCs w:val="24"/>
        </w:rPr>
        <w:t>и полное сгорание, высвобождая больше энергии и уменьшая образование вредных газов.</w:t>
      </w:r>
    </w:p>
    <w:p w14:paraId="0AD92C6E" w14:textId="77777777" w:rsidR="00B31167" w:rsidRDefault="00797888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HW_V_VVT_CFG</w:t>
      </w:r>
      <w:r>
        <w:rPr>
          <w:rFonts w:ascii="Arial" w:eastAsia="Arial" w:hAnsi="Arial" w:cs="Arial"/>
          <w:color w:val="0F1115"/>
          <w:sz w:val="24"/>
          <w:szCs w:val="24"/>
        </w:rPr>
        <w:t>: Конфигурация включения/выключения VVT.</w:t>
      </w:r>
    </w:p>
    <w:p w14:paraId="0AD92C6F" w14:textId="77777777" w:rsidR="00B31167" w:rsidRDefault="00797888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VVT_C_INTK_REF_TOOTH</w:t>
      </w:r>
      <w:r>
        <w:rPr>
          <w:rFonts w:ascii="Arial" w:eastAsia="Arial" w:hAnsi="Arial" w:cs="Arial"/>
          <w:color w:val="0F1115"/>
          <w:sz w:val="24"/>
          <w:szCs w:val="24"/>
        </w:rPr>
        <w:t>: Опорный зуб для впускного VVT.</w:t>
      </w:r>
    </w:p>
    <w:p w14:paraId="0AD92C70" w14:textId="77777777" w:rsidR="00B31167" w:rsidRDefault="00797888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VVT_C_EXH_REF_TOOTH</w:t>
      </w:r>
      <w:r>
        <w:rPr>
          <w:rFonts w:ascii="Arial" w:eastAsia="Arial" w:hAnsi="Arial" w:cs="Arial"/>
          <w:color w:val="0F1115"/>
          <w:sz w:val="24"/>
          <w:szCs w:val="24"/>
        </w:rPr>
        <w:t>: Опорный зуб для выпускного VVT.</w:t>
      </w:r>
    </w:p>
    <w:p w14:paraId="0AD92C71" w14:textId="77777777" w:rsidR="00B31167" w:rsidRDefault="00797888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HW_V_1ST_CYL_CAM1_CFG</w:t>
      </w:r>
      <w:r>
        <w:rPr>
          <w:rFonts w:ascii="Arial" w:eastAsia="Arial" w:hAnsi="Arial" w:cs="Arial"/>
          <w:color w:val="0F1115"/>
          <w:sz w:val="24"/>
          <w:szCs w:val="24"/>
        </w:rPr>
        <w:t>: Определение высокого/низкого уровня для опорного зуба распредвала.</w:t>
      </w:r>
    </w:p>
    <w:p w14:paraId="0AD92C72" w14:textId="77777777" w:rsidR="00B31167" w:rsidRDefault="00797888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HW_V_CAM_EVENT_ANG</w:t>
      </w:r>
      <w:r>
        <w:rPr>
          <w:rFonts w:ascii="Arial" w:eastAsia="Arial" w:hAnsi="Arial" w:cs="Arial"/>
          <w:color w:val="0F1115"/>
          <w:sz w:val="24"/>
          <w:szCs w:val="24"/>
        </w:rPr>
        <w:t>: Угол для считывания сигнала распредвала (после пропущенного зуба).</w:t>
      </w:r>
    </w:p>
    <w:p w14:paraId="0AD92C73" w14:textId="77777777" w:rsidR="00B31167" w:rsidRDefault="00797888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lastRenderedPageBreak/>
        <w:t>HW_V_CAM_PULS_CNTS</w:t>
      </w:r>
      <w:r>
        <w:rPr>
          <w:rFonts w:ascii="Arial" w:eastAsia="Arial" w:hAnsi="Arial" w:cs="Arial"/>
          <w:color w:val="0F1115"/>
          <w:sz w:val="24"/>
          <w:szCs w:val="24"/>
        </w:rPr>
        <w:t>: Количество зубьев на сигн</w:t>
      </w:r>
      <w:r>
        <w:rPr>
          <w:rFonts w:ascii="Arial" w:eastAsia="Arial" w:hAnsi="Arial" w:cs="Arial"/>
          <w:color w:val="0F1115"/>
          <w:sz w:val="24"/>
          <w:szCs w:val="24"/>
        </w:rPr>
        <w:t>альном диске распредвала.</w:t>
      </w:r>
    </w:p>
    <w:p w14:paraId="0AD92C74" w14:textId="77777777" w:rsidR="00B31167" w:rsidRDefault="00797888">
      <w:pPr>
        <w:pStyle w:val="1"/>
        <w:numPr>
          <w:ilvl w:val="0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8" w:name="_heading=h.vwmbm6v6o5h6" w:colFirst="0" w:colLast="0"/>
      <w:bookmarkEnd w:id="28"/>
      <w:r>
        <w:rPr>
          <w:rFonts w:ascii="Arial" w:eastAsia="Arial" w:hAnsi="Arial" w:cs="Arial"/>
          <w:color w:val="0F1115"/>
        </w:rPr>
        <w:t>Операции редактирования программного обеспечения в эксперименте INCA</w:t>
      </w:r>
    </w:p>
    <w:p w14:paraId="0AD92C75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sdt>
        <w:sdtPr>
          <w:tag w:val="goog_rdk_2"/>
          <w:id w:val="696702517"/>
        </w:sdtPr>
        <w:sdtEndPr/>
        <w:sdtContent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Режим холостого хода — это состояние, в котором двигатель работает на минимальной устойчивой скорости без внешней нагрузки. В режиме холостого хода двигатель пол</w:t>
          </w:r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ностью отделен от трансмиссии, и его цель — поддерживать непрерывную и плавную работу двигателя на</w:t>
          </w:r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较低</w:t>
          </w:r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ной скорости и обеспечивать рабочую мощность других вспомогательных устройств, таких как кондиционер, гидроусилитель руля и т.д., при внезапном включении ил</w:t>
          </w:r>
          <w:r>
            <w:rPr>
              <w:rFonts w:ascii="Arial Unicode MS" w:eastAsia="Arial Unicode MS" w:hAnsi="Arial Unicode MS" w:cs="Arial Unicode MS"/>
              <w:color w:val="0F1115"/>
              <w:sz w:val="24"/>
              <w:szCs w:val="24"/>
            </w:rPr>
            <w:t>и выключении которых частота вращения двигателя стабилизируется в определенном диапазоне.</w:t>
          </w:r>
        </w:sdtContent>
      </w:sdt>
    </w:p>
    <w:p w14:paraId="0AD92C76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Управление холостым ходом является типичным и распространенным режимом управления для программного обеспечения ЭБУ. Здесь представлены операции редактирования ПО ЭБ</w:t>
      </w:r>
      <w:r>
        <w:rPr>
          <w:rFonts w:ascii="Arial" w:eastAsia="Arial" w:hAnsi="Arial" w:cs="Arial"/>
          <w:color w:val="0F1115"/>
          <w:sz w:val="24"/>
          <w:szCs w:val="24"/>
        </w:rPr>
        <w:t>У в эксперименте INCA на основе условий холостого хода, см. ниже:</w:t>
      </w:r>
    </w:p>
    <w:p w14:paraId="0AD92C77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29" w:name="_heading=h.enc480uwobvu" w:colFirst="0" w:colLast="0"/>
      <w:bookmarkEnd w:id="29"/>
      <w:r>
        <w:rPr>
          <w:rFonts w:ascii="Arial" w:eastAsia="Arial" w:hAnsi="Arial" w:cs="Arial"/>
          <w:color w:val="0F1115"/>
        </w:rPr>
        <w:t>Цели управления:</w:t>
      </w:r>
    </w:p>
    <w:p w14:paraId="0AD92C78" w14:textId="77777777" w:rsidR="00B31167" w:rsidRDefault="00797888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Повысить стабильность холостого хода.</w:t>
      </w:r>
    </w:p>
    <w:p w14:paraId="0AD92C79" w14:textId="77777777" w:rsidR="00B31167" w:rsidRDefault="00797888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Обеспечить хорошую комфортность вождения.</w:t>
      </w:r>
    </w:p>
    <w:p w14:paraId="0AD92C7A" w14:textId="77777777" w:rsidR="00B31167" w:rsidRDefault="00797888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Снизить выбросы на холостом ходу.</w:t>
      </w:r>
    </w:p>
    <w:p w14:paraId="0AD92C7B" w14:textId="77777777" w:rsidR="00B31167" w:rsidRDefault="00797888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Улучшить топливную экономичность.</w:t>
      </w:r>
    </w:p>
    <w:p w14:paraId="0AD92C7C" w14:textId="77777777" w:rsidR="00B31167" w:rsidRDefault="00797888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Обеспечить быстрые и плавные переходные характеристики.</w:t>
      </w:r>
    </w:p>
    <w:p w14:paraId="0AD92C7D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30" w:name="_heading=h.npzbmy5gd9by" w:colFirst="0" w:colLast="0"/>
      <w:bookmarkEnd w:id="30"/>
      <w:r>
        <w:rPr>
          <w:rFonts w:ascii="Arial" w:eastAsia="Arial" w:hAnsi="Arial" w:cs="Arial"/>
          <w:color w:val="0F1115"/>
        </w:rPr>
        <w:t>Процедура редактирования параметров</w:t>
      </w:r>
    </w:p>
    <w:p w14:paraId="0AD92C7E" w14:textId="77777777" w:rsidR="00B31167" w:rsidRDefault="00797888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Предустановить желаемую цель.</w:t>
      </w:r>
    </w:p>
    <w:p w14:paraId="0AD92C7F" w14:textId="77777777" w:rsidR="00B31167" w:rsidRDefault="00797888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Связанные управляющие параметры.</w:t>
      </w:r>
    </w:p>
    <w:p w14:paraId="0AD92C80" w14:textId="77777777" w:rsidR="00B31167" w:rsidRDefault="00797888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Сохранить программное обеспечение.</w:t>
      </w:r>
    </w:p>
    <w:p w14:paraId="0AD92C81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31" w:name="_heading=h.cnsf4hb673ti" w:colFirst="0" w:colLast="0"/>
      <w:bookmarkEnd w:id="31"/>
      <w:r>
        <w:rPr>
          <w:rFonts w:ascii="Arial" w:eastAsia="Arial" w:hAnsi="Arial" w:cs="Arial"/>
          <w:color w:val="0F1115"/>
        </w:rPr>
        <w:t xml:space="preserve"> Предустановка желаемой цели</w:t>
      </w:r>
    </w:p>
    <w:p w14:paraId="0AD92C82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После предустановки базовых параметров установите различные значения целевой скорости в зависимости от температуры охлаждающей жидкости, атмосферного давления и передачи.</w:t>
      </w:r>
    </w:p>
    <w:p w14:paraId="0AD92C83" w14:textId="77777777" w:rsidR="00B31167" w:rsidRDefault="00797888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 xml:space="preserve">Таблица уставки оборотов двигателя, когда передача находится в нейтральном положении </w:t>
      </w:r>
      <w:r>
        <w:rPr>
          <w:rFonts w:ascii="Arial" w:eastAsia="Arial" w:hAnsi="Arial" w:cs="Arial"/>
          <w:b/>
          <w:color w:val="0F1115"/>
          <w:sz w:val="24"/>
          <w:szCs w:val="24"/>
        </w:rPr>
        <w:t>(P/N):</w:t>
      </w:r>
      <w:r>
        <w:rPr>
          <w:rFonts w:ascii="Arial" w:eastAsia="Arial" w:hAnsi="Arial" w:cs="Arial"/>
          <w:color w:val="0F1115"/>
          <w:sz w:val="24"/>
          <w:szCs w:val="24"/>
        </w:rPr>
        <w:t> </w:t>
      </w: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ENSC_M_IDL_PN</w:t>
      </w:r>
    </w:p>
    <w:p w14:paraId="0AD92C84" w14:textId="77777777" w:rsidR="00B31167" w:rsidRDefault="00797888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b/>
          <w:color w:val="0F1115"/>
          <w:sz w:val="24"/>
          <w:szCs w:val="24"/>
        </w:rPr>
        <w:t>Таблица уставки оборотов двигателя, когда передача находится в положении движения (D/R):</w:t>
      </w:r>
      <w:r>
        <w:rPr>
          <w:rFonts w:ascii="Arial" w:eastAsia="Arial" w:hAnsi="Arial" w:cs="Arial"/>
          <w:color w:val="0F1115"/>
          <w:sz w:val="24"/>
          <w:szCs w:val="24"/>
        </w:rPr>
        <w:t> </w:t>
      </w:r>
      <w:r>
        <w:rPr>
          <w:rFonts w:ascii="Arial" w:eastAsia="Arial" w:hAnsi="Arial" w:cs="Arial"/>
          <w:color w:val="0F1115"/>
          <w:sz w:val="24"/>
          <w:szCs w:val="24"/>
          <w:shd w:val="clear" w:color="auto" w:fill="EBEEF2"/>
        </w:rPr>
        <w:t>ENSC_M_IDL_DR</w:t>
      </w:r>
    </w:p>
    <w:p w14:paraId="0AD92C85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Проверьте производительность на автомобиле через интерфейс INCA, мы можем подтвердить разницу между целевой и фактической частотой в</w:t>
      </w:r>
      <w:r>
        <w:rPr>
          <w:rFonts w:ascii="Arial" w:eastAsia="Arial" w:hAnsi="Arial" w:cs="Arial"/>
          <w:color w:val="0F1115"/>
          <w:sz w:val="24"/>
          <w:szCs w:val="24"/>
        </w:rPr>
        <w:t>ращения.</w:t>
      </w:r>
    </w:p>
    <w:p w14:paraId="0AD92C86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  <w:b w:val="0"/>
        </w:rPr>
      </w:pPr>
      <w:bookmarkStart w:id="32" w:name="_heading=h.xkmzfiihfj75" w:colFirst="0" w:colLast="0"/>
      <w:bookmarkEnd w:id="32"/>
      <w:r>
        <w:rPr>
          <w:rFonts w:ascii="Arial" w:eastAsia="Arial" w:hAnsi="Arial" w:cs="Arial"/>
          <w:color w:val="0F1115"/>
        </w:rPr>
        <w:t>Связанные управляющие параметры</w:t>
      </w:r>
    </w:p>
    <w:p w14:paraId="0AD92C87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lastRenderedPageBreak/>
        <w:t>Проверьте производительность на автомобиле после шага предустановки «пункта 4.3», мы можем подтвердить разницу между целевой и фактической частотой вращения.</w:t>
      </w:r>
    </w:p>
    <w:p w14:paraId="0AD92C88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Если фактические обороты двигателя сильно колеблются near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целевых холостых, мы также можем управлять оборотами двигателя для стабилизации на целевом значении, используя принцип PID-регулирования.</w:t>
      </w:r>
    </w:p>
    <w:p w14:paraId="0AD92C89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В зависимости от разницы между целевым и фактическим значением, рассчитываются параметры программного обеспечения для</w:t>
      </w:r>
      <w:r>
        <w:rPr>
          <w:rFonts w:ascii="Arial" w:eastAsia="Arial" w:hAnsi="Arial" w:cs="Arial"/>
          <w:color w:val="0F1115"/>
          <w:sz w:val="24"/>
          <w:szCs w:val="24"/>
        </w:rPr>
        <w:t xml:space="preserve"> составляющих P, I и D расхода воздуха. Затем вычисляется соответствующее открытие дроссельной заслонки для управления объемом поступающего воздуха, достигая цели по целевым оборотам двигателя.</w:t>
      </w:r>
    </w:p>
    <w:p w14:paraId="0AD92C8A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t>Изменяйте параметры I, P и D для стабилизации скорости. Соотве</w:t>
      </w:r>
      <w:r>
        <w:rPr>
          <w:rFonts w:ascii="Arial" w:eastAsia="Arial" w:hAnsi="Arial" w:cs="Arial"/>
          <w:color w:val="0F1115"/>
          <w:sz w:val="24"/>
          <w:szCs w:val="24"/>
        </w:rPr>
        <w:t>тствующие параметры приведены ниже:</w:t>
      </w:r>
    </w:p>
    <w:p w14:paraId="0AD92C8B" w14:textId="77777777" w:rsidR="00B31167" w:rsidRDefault="0079788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6"/>
        <w:jc w:val="left"/>
        <w:rPr>
          <w:rFonts w:ascii="Arial" w:eastAsia="Arial" w:hAnsi="Arial" w:cs="Arial"/>
          <w:color w:val="0F1115"/>
          <w:sz w:val="24"/>
          <w:szCs w:val="24"/>
        </w:rPr>
      </w:pPr>
      <w:r>
        <w:rPr>
          <w:rFonts w:ascii="Arial" w:eastAsia="Arial" w:hAnsi="Arial" w:cs="Arial"/>
          <w:color w:val="0F1115"/>
          <w:sz w:val="24"/>
          <w:szCs w:val="24"/>
        </w:rPr>
        <w:br/>
      </w:r>
      <w:r>
        <w:rPr>
          <w:rFonts w:ascii="Arial" w:eastAsia="Arial" w:hAnsi="Arial" w:cs="Arial"/>
          <w:color w:val="0F1115"/>
          <w:sz w:val="24"/>
          <w:szCs w:val="24"/>
        </w:rPr>
        <w:br/>
      </w:r>
    </w:p>
    <w:p w14:paraId="0AD92C8C" w14:textId="77777777" w:rsidR="00B31167" w:rsidRDefault="00797888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0AD92C9E" wp14:editId="0AD92C9F">
            <wp:extent cx="5269865" cy="978535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2C8D" w14:textId="77777777" w:rsidR="00B31167" w:rsidRDefault="007978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(Рисунок 6 Параметр I для передачи Парковка/Нейтраль (P/N))</w:t>
      </w:r>
    </w:p>
    <w:p w14:paraId="0AD92C8E" w14:textId="77777777" w:rsidR="00B31167" w:rsidRDefault="00797888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0AD92CA0" wp14:editId="0AD92CA1">
            <wp:extent cx="5259705" cy="96901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69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2C8F" w14:textId="77777777" w:rsidR="00B31167" w:rsidRDefault="007978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(Рисунок 7 Параметр I для передачи Движение (Drive))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0AD92C90" w14:textId="77777777" w:rsidR="00B31167" w:rsidRDefault="00B31167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</w:p>
    <w:p w14:paraId="0AD92C91" w14:textId="77777777" w:rsidR="00B31167" w:rsidRDefault="00797888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0AD92CA2" wp14:editId="0AD92CA3">
            <wp:extent cx="5264785" cy="681355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81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2C92" w14:textId="77777777" w:rsidR="00B31167" w:rsidRDefault="00797888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(Рисунок 8 Параметр P для передачи Движение (Drive))</w:t>
      </w:r>
    </w:p>
    <w:p w14:paraId="0AD92C93" w14:textId="77777777" w:rsidR="00B31167" w:rsidRDefault="00797888">
      <w:pPr>
        <w:keepNext/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0AD92CA4" wp14:editId="0AD92CA5">
            <wp:extent cx="5264785" cy="681355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81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2C94" w14:textId="77777777" w:rsidR="00B31167" w:rsidRDefault="00797888">
      <w:pPr>
        <w:spacing w:line="276" w:lineRule="auto"/>
        <w:ind w:firstLine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(Рисунок 9 Параметр P для передачи Парковка/Нейтраль (P/N))</w:t>
      </w:r>
    </w:p>
    <w:p w14:paraId="0AD92C95" w14:textId="77777777" w:rsidR="00B31167" w:rsidRDefault="00797888">
      <w:pPr>
        <w:spacing w:line="276" w:lineRule="auto"/>
        <w:ind w:firstLine="566"/>
        <w:jc w:val="left"/>
        <w:rPr>
          <w:rFonts w:ascii="Arial" w:eastAsia="Arial" w:hAnsi="Arial" w:cs="Arial"/>
          <w:sz w:val="24"/>
          <w:szCs w:val="24"/>
        </w:rPr>
      </w:pPr>
      <w:bookmarkStart w:id="33" w:name="_heading=h.ssxa01i3rwk3" w:colFirst="0" w:colLast="0"/>
      <w:bookmarkEnd w:id="33"/>
      <w:r>
        <w:rPr>
          <w:rFonts w:ascii="Arial" w:eastAsia="Arial" w:hAnsi="Arial" w:cs="Arial"/>
          <w:sz w:val="24"/>
          <w:szCs w:val="24"/>
        </w:rPr>
        <w:t>Проверяйте производительность, пока она не будет соответствовать требованиям заказчика.</w:t>
      </w:r>
    </w:p>
    <w:p w14:paraId="0AD92C96" w14:textId="77777777" w:rsidR="00B31167" w:rsidRDefault="00797888">
      <w:pPr>
        <w:pStyle w:val="2"/>
        <w:numPr>
          <w:ilvl w:val="1"/>
          <w:numId w:val="1"/>
        </w:numPr>
        <w:spacing w:line="276" w:lineRule="auto"/>
        <w:ind w:left="0" w:firstLine="566"/>
        <w:rPr>
          <w:rFonts w:ascii="Arial" w:eastAsia="Arial" w:hAnsi="Arial" w:cs="Arial"/>
        </w:rPr>
      </w:pPr>
      <w:bookmarkStart w:id="34" w:name="_heading=h.j6fjmfamldwr" w:colFirst="0" w:colLast="0"/>
      <w:bookmarkEnd w:id="34"/>
      <w:r>
        <w:rPr>
          <w:rFonts w:ascii="Arial" w:eastAsia="Arial" w:hAnsi="Arial" w:cs="Arial"/>
        </w:rPr>
        <w:t>Сохранение программного обеспечен</w:t>
      </w:r>
      <w:r>
        <w:rPr>
          <w:rFonts w:ascii="Arial" w:eastAsia="Arial" w:hAnsi="Arial" w:cs="Arial"/>
        </w:rPr>
        <w:t>ия</w:t>
      </w:r>
    </w:p>
    <w:p w14:paraId="0AD92C97" w14:textId="77777777" w:rsidR="00B31167" w:rsidRDefault="00797888">
      <w:pPr>
        <w:spacing w:line="276" w:lineRule="auto"/>
        <w:ind w:firstLine="566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После того как программное обеспечение удовлетворяет </w:t>
      </w:r>
      <w:r>
        <w:rPr>
          <w:rFonts w:ascii="Arial" w:eastAsia="Arial" w:hAnsi="Arial" w:cs="Arial"/>
          <w:sz w:val="24"/>
          <w:szCs w:val="24"/>
        </w:rPr>
        <w:lastRenderedPageBreak/>
        <w:t>требованиям транспортного средства, мы можем сохранить новое программное обеспечение в соответствии с шагами, изложенными в Статье 1.3 данного документа.</w:t>
      </w:r>
    </w:p>
    <w:p w14:paraId="0AD92C98" w14:textId="77777777" w:rsidR="00B31167" w:rsidRDefault="00797888">
      <w:pPr>
        <w:spacing w:line="276" w:lineRule="auto"/>
        <w:ind w:firstLine="566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</w:t>
      </w:r>
    </w:p>
    <w:sectPr w:rsidR="00B3116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40" w:right="1800" w:bottom="1135" w:left="1800" w:header="851" w:footer="5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92CAE" w14:textId="77777777" w:rsidR="00000000" w:rsidRDefault="00797888">
      <w:pPr>
        <w:spacing w:line="240" w:lineRule="auto"/>
      </w:pPr>
      <w:r>
        <w:separator/>
      </w:r>
    </w:p>
  </w:endnote>
  <w:endnote w:type="continuationSeparator" w:id="0">
    <w:p w14:paraId="0AD92CB0" w14:textId="77777777" w:rsidR="00000000" w:rsidRDefault="007978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2CA7" w14:textId="25F0D46C" w:rsidR="00B31167" w:rsidRDefault="0079788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/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3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2CA9" w14:textId="77777777" w:rsidR="00B31167" w:rsidRDefault="00B3116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360"/>
      <w:jc w:val="left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92CAA" w14:textId="77777777" w:rsidR="00000000" w:rsidRDefault="00797888">
      <w:pPr>
        <w:spacing w:line="240" w:lineRule="auto"/>
      </w:pPr>
      <w:r>
        <w:separator/>
      </w:r>
    </w:p>
  </w:footnote>
  <w:footnote w:type="continuationSeparator" w:id="0">
    <w:p w14:paraId="0AD92CAC" w14:textId="77777777" w:rsidR="00000000" w:rsidRDefault="007978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2CA6" w14:textId="77777777" w:rsidR="00B31167" w:rsidRDefault="00797888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  <w:tab w:val="left" w:pos="2955"/>
      </w:tabs>
      <w:spacing w:line="240" w:lineRule="auto"/>
      <w:ind w:left="3080" w:hanging="3080"/>
      <w:jc w:val="left"/>
      <w:rPr>
        <w:b/>
        <w:color w:val="000000"/>
        <w:sz w:val="28"/>
        <w:szCs w:val="28"/>
      </w:rPr>
    </w:pPr>
    <w:bookmarkStart w:id="35" w:name="_heading=h.5ans5qpor45z" w:colFirst="0" w:colLast="0"/>
    <w:bookmarkEnd w:id="35"/>
    <w:r>
      <w:rPr>
        <w:rFonts w:ascii="FangSong" w:eastAsia="FangSong" w:hAnsi="FangSong" w:cs="FangSong"/>
        <w:b/>
        <w:color w:val="000000"/>
        <w:sz w:val="28"/>
        <w:szCs w:val="28"/>
      </w:rPr>
      <w:t>G-TECH</w:t>
    </w:r>
    <w:r>
      <w:rPr>
        <w:rFonts w:ascii="FangSong" w:eastAsia="FangSong" w:hAnsi="FangSong" w:cs="FangSong"/>
        <w:b/>
        <w:color w:val="000000"/>
        <w:sz w:val="28"/>
        <w:szCs w:val="28"/>
      </w:rPr>
      <w:tab/>
    </w:r>
    <w:r>
      <w:rPr>
        <w:rFonts w:ascii="FangSong" w:eastAsia="FangSong" w:hAnsi="FangSong" w:cs="FangSong"/>
        <w:b/>
        <w:color w:val="000000"/>
        <w:sz w:val="28"/>
        <w:szCs w:val="28"/>
      </w:rPr>
      <w:tab/>
    </w:r>
    <w:r>
      <w:rPr>
        <w:rFonts w:ascii="FangSong" w:eastAsia="FangSong" w:hAnsi="FangSong" w:cs="FangSong"/>
        <w:b/>
        <w:color w:val="000000"/>
        <w:sz w:val="28"/>
        <w:szCs w:val="28"/>
      </w:rPr>
      <w:t xml:space="preserve">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2CA8" w14:textId="77777777" w:rsidR="00B31167" w:rsidRDefault="00797888">
    <w:pPr>
      <w:pBdr>
        <w:top w:val="nil"/>
        <w:left w:val="nil"/>
        <w:bottom w:val="single" w:sz="6" w:space="18" w:color="000000"/>
        <w:right w:val="nil"/>
        <w:between w:val="nil"/>
      </w:pBdr>
      <w:tabs>
        <w:tab w:val="center" w:pos="4153"/>
        <w:tab w:val="right" w:pos="8306"/>
      </w:tabs>
      <w:ind w:firstLine="360"/>
      <w:jc w:val="left"/>
      <w:rPr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AD92CAA" wp14:editId="0AD92CAB">
              <wp:simplePos x="0" y="0"/>
              <wp:positionH relativeFrom="column">
                <wp:posOffset>60009</wp:posOffset>
              </wp:positionH>
              <wp:positionV relativeFrom="paragraph">
                <wp:posOffset>60007</wp:posOffset>
              </wp:positionV>
              <wp:extent cx="2365375" cy="301625"/>
              <wp:effectExtent l="0" t="0" r="0" b="0"/>
              <wp:wrapNone/>
              <wp:docPr id="10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075" y="3633950"/>
                        <a:ext cx="235585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D92CAC" w14:textId="77777777" w:rsidR="00B31167" w:rsidRDefault="00797888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>G-TECH</w:t>
                          </w:r>
                        </w:p>
                      </w:txbxContent>
                    </wps:txbx>
                    <wps:bodyPr spcFirstLastPara="1" wrap="square" lIns="91425" tIns="0" rIns="9142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60009</wp:posOffset>
              </wp:positionH>
              <wp:positionV relativeFrom="paragraph">
                <wp:posOffset>60007</wp:posOffset>
              </wp:positionV>
              <wp:extent cx="2365375" cy="301625"/>
              <wp:effectExtent b="0" l="0" r="0" t="0"/>
              <wp:wrapNone/>
              <wp:docPr id="10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5375" cy="301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402A"/>
    <w:multiLevelType w:val="multilevel"/>
    <w:tmpl w:val="BDF62A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0D56EC3"/>
    <w:multiLevelType w:val="multilevel"/>
    <w:tmpl w:val="1366B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66148F7"/>
    <w:multiLevelType w:val="multilevel"/>
    <w:tmpl w:val="D87C97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9197F90"/>
    <w:multiLevelType w:val="multilevel"/>
    <w:tmpl w:val="2C4E3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BD9025D"/>
    <w:multiLevelType w:val="multilevel"/>
    <w:tmpl w:val="A76A0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FB64DBF"/>
    <w:multiLevelType w:val="multilevel"/>
    <w:tmpl w:val="A95A6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39377FA"/>
    <w:multiLevelType w:val="multilevel"/>
    <w:tmpl w:val="E3EC58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3C20CE6"/>
    <w:multiLevelType w:val="multilevel"/>
    <w:tmpl w:val="2EA86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BB632EE"/>
    <w:multiLevelType w:val="multilevel"/>
    <w:tmpl w:val="2ECA62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7C838F4"/>
    <w:multiLevelType w:val="multilevel"/>
    <w:tmpl w:val="684CB1C0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C9C7DB3"/>
    <w:multiLevelType w:val="multilevel"/>
    <w:tmpl w:val="2EDAD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454A5D0C"/>
    <w:multiLevelType w:val="multilevel"/>
    <w:tmpl w:val="D9981E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7AA76F7"/>
    <w:multiLevelType w:val="multilevel"/>
    <w:tmpl w:val="83864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8692831"/>
    <w:multiLevelType w:val="multilevel"/>
    <w:tmpl w:val="4C688B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4" w15:restartNumberingAfterBreak="0">
    <w:nsid w:val="51F60A04"/>
    <w:multiLevelType w:val="multilevel"/>
    <w:tmpl w:val="DD209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6B76894"/>
    <w:multiLevelType w:val="multilevel"/>
    <w:tmpl w:val="98E65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979432A"/>
    <w:multiLevelType w:val="multilevel"/>
    <w:tmpl w:val="BB148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68474B46"/>
    <w:multiLevelType w:val="multilevel"/>
    <w:tmpl w:val="DE60A3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6CB10E03"/>
    <w:multiLevelType w:val="multilevel"/>
    <w:tmpl w:val="97FAD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27C5B44"/>
    <w:multiLevelType w:val="multilevel"/>
    <w:tmpl w:val="239C8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7B7A3E67"/>
    <w:multiLevelType w:val="multilevel"/>
    <w:tmpl w:val="8A66F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07130213">
    <w:abstractNumId w:val="13"/>
  </w:num>
  <w:num w:numId="2" w16cid:durableId="831531121">
    <w:abstractNumId w:val="9"/>
  </w:num>
  <w:num w:numId="3" w16cid:durableId="781849232">
    <w:abstractNumId w:val="19"/>
  </w:num>
  <w:num w:numId="4" w16cid:durableId="2014869530">
    <w:abstractNumId w:val="16"/>
  </w:num>
  <w:num w:numId="5" w16cid:durableId="1662614616">
    <w:abstractNumId w:val="10"/>
  </w:num>
  <w:num w:numId="6" w16cid:durableId="1223174446">
    <w:abstractNumId w:val="15"/>
  </w:num>
  <w:num w:numId="7" w16cid:durableId="101338761">
    <w:abstractNumId w:val="14"/>
  </w:num>
  <w:num w:numId="8" w16cid:durableId="410782414">
    <w:abstractNumId w:val="6"/>
  </w:num>
  <w:num w:numId="9" w16cid:durableId="1577281174">
    <w:abstractNumId w:val="7"/>
  </w:num>
  <w:num w:numId="10" w16cid:durableId="1327898377">
    <w:abstractNumId w:val="12"/>
  </w:num>
  <w:num w:numId="11" w16cid:durableId="169680989">
    <w:abstractNumId w:val="1"/>
  </w:num>
  <w:num w:numId="12" w16cid:durableId="1418287110">
    <w:abstractNumId w:val="5"/>
  </w:num>
  <w:num w:numId="13" w16cid:durableId="2053457394">
    <w:abstractNumId w:val="17"/>
  </w:num>
  <w:num w:numId="14" w16cid:durableId="381560146">
    <w:abstractNumId w:val="2"/>
  </w:num>
  <w:num w:numId="15" w16cid:durableId="177089358">
    <w:abstractNumId w:val="18"/>
  </w:num>
  <w:num w:numId="16" w16cid:durableId="174269805">
    <w:abstractNumId w:val="8"/>
  </w:num>
  <w:num w:numId="17" w16cid:durableId="1977953900">
    <w:abstractNumId w:val="11"/>
  </w:num>
  <w:num w:numId="18" w16cid:durableId="461925886">
    <w:abstractNumId w:val="20"/>
  </w:num>
  <w:num w:numId="19" w16cid:durableId="129640196">
    <w:abstractNumId w:val="4"/>
  </w:num>
  <w:num w:numId="20" w16cid:durableId="660741371">
    <w:abstractNumId w:val="0"/>
  </w:num>
  <w:num w:numId="21" w16cid:durableId="719087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167"/>
    <w:rsid w:val="00797888"/>
    <w:rsid w:val="00B3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AD92B98"/>
  <w15:docId w15:val="{D4AE9347-7A6D-3F4C-920E-ACF63F70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ru" w:eastAsia="ru-RU" w:bidi="ar-SA"/>
      </w:rPr>
    </w:rPrDefault>
    <w:pPrDefault>
      <w:pPr>
        <w:widowControl w:val="0"/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spacing w:line="360" w:lineRule="auto"/>
      <w:ind w:left="360" w:hanging="360"/>
      <w:outlineLvl w:val="0"/>
    </w:pPr>
    <w:rPr>
      <w:b/>
      <w:sz w:val="28"/>
      <w:szCs w:val="28"/>
    </w:rPr>
  </w:style>
  <w:style w:type="paragraph" w:styleId="2">
    <w:name w:val="heading 2"/>
    <w:basedOn w:val="a0"/>
    <w:next w:val="a0"/>
    <w:uiPriority w:val="9"/>
    <w:unhideWhenUsed/>
    <w:qFormat/>
    <w:pPr>
      <w:ind w:left="360" w:hanging="360"/>
      <w:outlineLvl w:val="1"/>
    </w:pPr>
    <w:rPr>
      <w:b/>
      <w:sz w:val="24"/>
      <w:szCs w:val="24"/>
    </w:rPr>
  </w:style>
  <w:style w:type="paragraph" w:styleId="3">
    <w:name w:val="heading 3"/>
    <w:basedOn w:val="a0"/>
    <w:next w:val="a0"/>
    <w:uiPriority w:val="9"/>
    <w:semiHidden/>
    <w:unhideWhenUsed/>
    <w:qFormat/>
    <w:pPr>
      <w:outlineLvl w:val="2"/>
    </w:pPr>
    <w:rPr>
      <w:b/>
    </w:rPr>
  </w:style>
  <w:style w:type="paragraph" w:styleId="4">
    <w:name w:val="heading 4"/>
    <w:basedOn w:val="a0"/>
    <w:next w:val="a0"/>
    <w:uiPriority w:val="9"/>
    <w:semiHidden/>
    <w:unhideWhenUsed/>
    <w:qFormat/>
    <w:pPr>
      <w:ind w:left="720" w:hanging="720"/>
      <w:outlineLvl w:val="3"/>
    </w:pPr>
    <w:rPr>
      <w:b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sz w:val="28"/>
      <w:szCs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="Cambria" w:eastAsia="Cambria" w:hAnsi="Cambria" w:cs="Cambria"/>
      <w:b/>
      <w:sz w:val="24"/>
      <w:szCs w:val="24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a5">
    <w:name w:val="List Paragraph"/>
    <w:uiPriority w:val="34"/>
    <w:qFormat/>
    <w:pPr>
      <w:ind w:firstLine="420"/>
    </w:pPr>
  </w:style>
  <w:style w:type="paragraph" w:styleId="71">
    <w:name w:val="toc 7"/>
    <w:uiPriority w:val="39"/>
    <w:unhideWhenUsed/>
    <w:qFormat/>
    <w:pPr>
      <w:spacing w:line="240" w:lineRule="auto"/>
      <w:ind w:leftChars="1200" w:left="2520"/>
    </w:pPr>
  </w:style>
  <w:style w:type="paragraph" w:styleId="a6">
    <w:name w:val="caption"/>
    <w:uiPriority w:val="35"/>
    <w:unhideWhenUsed/>
    <w:qFormat/>
    <w:pPr>
      <w:spacing w:line="240" w:lineRule="auto"/>
    </w:pPr>
    <w:rPr>
      <w:rFonts w:asciiTheme="majorHAnsi" w:eastAsia="SimHei" w:hAnsiTheme="majorHAnsi" w:cstheme="majorBidi"/>
      <w:sz w:val="20"/>
      <w:szCs w:val="20"/>
    </w:rPr>
  </w:style>
  <w:style w:type="paragraph" w:styleId="a">
    <w:name w:val="List Bullet"/>
    <w:uiPriority w:val="99"/>
    <w:semiHidden/>
    <w:unhideWhenUsed/>
    <w:qFormat/>
    <w:pPr>
      <w:numPr>
        <w:numId w:val="2"/>
      </w:numPr>
    </w:pPr>
  </w:style>
  <w:style w:type="paragraph" w:styleId="a7">
    <w:name w:val="annotation text"/>
    <w:link w:val="a8"/>
    <w:semiHidden/>
    <w:unhideWhenUsed/>
    <w:qFormat/>
    <w:pPr>
      <w:jc w:val="left"/>
    </w:pPr>
    <w:rPr>
      <w:rFonts w:eastAsia="SimSun" w:cs="Times New Roman"/>
    </w:rPr>
  </w:style>
  <w:style w:type="paragraph" w:styleId="a9">
    <w:name w:val="Body Text"/>
    <w:qFormat/>
    <w:pPr>
      <w:widowControl/>
      <w:spacing w:after="120"/>
      <w:jc w:val="left"/>
    </w:pPr>
    <w:rPr>
      <w:sz w:val="20"/>
      <w:szCs w:val="20"/>
    </w:rPr>
  </w:style>
  <w:style w:type="paragraph" w:styleId="50">
    <w:name w:val="toc 5"/>
    <w:uiPriority w:val="39"/>
    <w:unhideWhenUsed/>
    <w:qFormat/>
    <w:pPr>
      <w:spacing w:line="240" w:lineRule="auto"/>
      <w:ind w:leftChars="800" w:left="1680"/>
    </w:pPr>
  </w:style>
  <w:style w:type="paragraph" w:styleId="30">
    <w:name w:val="toc 3"/>
    <w:uiPriority w:val="39"/>
    <w:unhideWhenUsed/>
    <w:qFormat/>
    <w:pPr>
      <w:ind w:leftChars="400" w:left="840"/>
    </w:pPr>
  </w:style>
  <w:style w:type="paragraph" w:styleId="81">
    <w:name w:val="toc 8"/>
    <w:uiPriority w:val="39"/>
    <w:unhideWhenUsed/>
    <w:qFormat/>
    <w:pPr>
      <w:spacing w:line="240" w:lineRule="auto"/>
      <w:ind w:leftChars="1400" w:left="2940"/>
    </w:pPr>
  </w:style>
  <w:style w:type="paragraph" w:styleId="aa">
    <w:name w:val="Balloon Text"/>
    <w:link w:val="ab"/>
    <w:uiPriority w:val="99"/>
    <w:semiHidden/>
    <w:unhideWhenUsed/>
    <w:qFormat/>
    <w:rPr>
      <w:sz w:val="18"/>
      <w:szCs w:val="18"/>
    </w:rPr>
  </w:style>
  <w:style w:type="paragraph" w:styleId="ac">
    <w:name w:val="footer"/>
    <w:link w:val="ad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link w:val="af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uiPriority w:val="39"/>
    <w:unhideWhenUsed/>
    <w:qFormat/>
  </w:style>
  <w:style w:type="paragraph" w:styleId="40">
    <w:name w:val="toc 4"/>
    <w:uiPriority w:val="39"/>
    <w:unhideWhenUsed/>
    <w:qFormat/>
    <w:pPr>
      <w:ind w:leftChars="600" w:left="1260"/>
    </w:pPr>
  </w:style>
  <w:style w:type="paragraph" w:styleId="60">
    <w:name w:val="toc 6"/>
    <w:uiPriority w:val="39"/>
    <w:unhideWhenUsed/>
    <w:qFormat/>
    <w:pPr>
      <w:spacing w:line="240" w:lineRule="auto"/>
      <w:ind w:leftChars="1000" w:left="2100"/>
    </w:pPr>
  </w:style>
  <w:style w:type="paragraph" w:styleId="20">
    <w:name w:val="toc 2"/>
    <w:uiPriority w:val="39"/>
    <w:unhideWhenUsed/>
    <w:qFormat/>
    <w:pPr>
      <w:ind w:leftChars="200" w:left="420"/>
    </w:pPr>
  </w:style>
  <w:style w:type="paragraph" w:styleId="91">
    <w:name w:val="toc 9"/>
    <w:uiPriority w:val="39"/>
    <w:unhideWhenUsed/>
    <w:qFormat/>
    <w:pPr>
      <w:spacing w:line="240" w:lineRule="auto"/>
      <w:ind w:leftChars="1600" w:left="3360"/>
    </w:pPr>
  </w:style>
  <w:style w:type="paragraph" w:styleId="af0">
    <w:name w:val="Normal (Web)"/>
    <w:uiPriority w:val="99"/>
    <w:semiHidden/>
    <w:unhideWhenUsed/>
    <w:qFormat/>
    <w:rPr>
      <w:sz w:val="24"/>
    </w:rPr>
  </w:style>
  <w:style w:type="paragraph" w:styleId="af1">
    <w:name w:val="annotation subject"/>
    <w:basedOn w:val="a7"/>
    <w:next w:val="a7"/>
    <w:link w:val="af2"/>
    <w:uiPriority w:val="99"/>
    <w:semiHidden/>
    <w:unhideWhenUsed/>
    <w:qFormat/>
    <w:pPr>
      <w:spacing w:line="240" w:lineRule="auto"/>
    </w:pPr>
    <w:rPr>
      <w:b/>
      <w:bCs/>
    </w:rPr>
  </w:style>
  <w:style w:type="table" w:styleId="af3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Strong"/>
    <w:basedOn w:val="a1"/>
    <w:uiPriority w:val="22"/>
    <w:qFormat/>
    <w:rPr>
      <w:b/>
      <w:bCs/>
    </w:rPr>
  </w:style>
  <w:style w:type="character" w:styleId="af5">
    <w:name w:val="Emphasis"/>
    <w:basedOn w:val="a1"/>
    <w:uiPriority w:val="20"/>
    <w:qFormat/>
    <w:rPr>
      <w:iCs/>
      <w:color w:val="76923C" w:themeColor="accent3" w:themeShade="BF"/>
    </w:rPr>
  </w:style>
  <w:style w:type="character" w:styleId="af6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7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11">
    <w:name w:val="Заголовок 1 Знак"/>
    <w:basedOn w:val="a1"/>
    <w:uiPriority w:val="9"/>
    <w:qFormat/>
    <w:rPr>
      <w:b/>
      <w:sz w:val="28"/>
    </w:rPr>
  </w:style>
  <w:style w:type="character" w:customStyle="1" w:styleId="21">
    <w:name w:val="Заголовок 2 Знак"/>
    <w:basedOn w:val="a1"/>
    <w:uiPriority w:val="9"/>
    <w:qFormat/>
    <w:rsid w:val="005C4D1D"/>
    <w:rPr>
      <w:rFonts w:asciiTheme="minorHAnsi" w:eastAsiaTheme="minorEastAsia" w:hAnsiTheme="minorHAnsi" w:cstheme="minorBidi"/>
      <w:b/>
      <w:kern w:val="2"/>
      <w:sz w:val="24"/>
      <w:szCs w:val="22"/>
      <w:lang w:val="en-US" w:eastAsia="zh-CN"/>
    </w:rPr>
  </w:style>
  <w:style w:type="character" w:customStyle="1" w:styleId="31">
    <w:name w:val="Заголовок 3 Знак"/>
    <w:basedOn w:val="a1"/>
    <w:uiPriority w:val="9"/>
    <w:qFormat/>
    <w:rPr>
      <w:b/>
    </w:rPr>
  </w:style>
  <w:style w:type="character" w:customStyle="1" w:styleId="41">
    <w:name w:val="Заголовок 4 Знак"/>
    <w:basedOn w:val="a1"/>
    <w:uiPriority w:val="9"/>
    <w:qFormat/>
    <w:rPr>
      <w:b/>
    </w:rPr>
  </w:style>
  <w:style w:type="character" w:customStyle="1" w:styleId="af">
    <w:name w:val="Верхний колонтитул Знак"/>
    <w:basedOn w:val="a1"/>
    <w:link w:val="ae"/>
    <w:uiPriority w:val="99"/>
    <w:qFormat/>
    <w:rPr>
      <w:sz w:val="18"/>
      <w:szCs w:val="18"/>
    </w:rPr>
  </w:style>
  <w:style w:type="character" w:customStyle="1" w:styleId="ad">
    <w:name w:val="Нижний колонтитул Знак"/>
    <w:basedOn w:val="a1"/>
    <w:link w:val="ac"/>
    <w:uiPriority w:val="99"/>
    <w:qFormat/>
    <w:rPr>
      <w:sz w:val="18"/>
      <w:szCs w:val="18"/>
    </w:rPr>
  </w:style>
  <w:style w:type="character" w:customStyle="1" w:styleId="af8">
    <w:name w:val="Заголовок Знак"/>
    <w:basedOn w:val="a1"/>
    <w:uiPriority w:val="10"/>
    <w:qFormat/>
    <w:rPr>
      <w:rFonts w:asciiTheme="majorHAnsi" w:eastAsia="SimSun" w:hAnsiTheme="majorHAnsi" w:cstheme="majorBidi"/>
      <w:b/>
      <w:bCs/>
      <w:sz w:val="32"/>
      <w:szCs w:val="32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SimSun" w:hAnsiTheme="minorHAnsi" w:cs="SimSun"/>
      <w:color w:val="000000"/>
      <w:sz w:val="24"/>
      <w:szCs w:val="24"/>
      <w:lang w:val="en-US" w:eastAsia="zh-CN"/>
    </w:rPr>
  </w:style>
  <w:style w:type="paragraph" w:customStyle="1" w:styleId="TOC1">
    <w:name w:val="TOC 标题1"/>
    <w:uiPriority w:val="39"/>
    <w:semiHidden/>
    <w:unhideWhenUsed/>
    <w:qFormat/>
    <w:pPr>
      <w:keepNext/>
      <w:keepLines/>
      <w:widowControl/>
      <w:spacing w:before="480" w:line="276" w:lineRule="auto"/>
      <w:jc w:val="left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character" w:customStyle="1" w:styleId="ab">
    <w:name w:val="Текст выноски Знак"/>
    <w:basedOn w:val="a1"/>
    <w:link w:val="aa"/>
    <w:uiPriority w:val="99"/>
    <w:semiHidden/>
    <w:qFormat/>
    <w:rPr>
      <w:sz w:val="18"/>
      <w:szCs w:val="18"/>
    </w:rPr>
  </w:style>
  <w:style w:type="character" w:customStyle="1" w:styleId="12">
    <w:name w:val="明显强调1"/>
    <w:basedOn w:val="a1"/>
    <w:uiPriority w:val="21"/>
    <w:qFormat/>
    <w:rPr>
      <w:iCs/>
      <w:color w:val="365F91" w:themeColor="accent1" w:themeShade="BF"/>
    </w:rPr>
  </w:style>
  <w:style w:type="paragraph" w:styleId="af9">
    <w:name w:val="Intense Quote"/>
    <w:link w:val="afa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Выделенная цитата Знак"/>
    <w:basedOn w:val="a1"/>
    <w:link w:val="af9"/>
    <w:uiPriority w:val="30"/>
    <w:qFormat/>
    <w:rPr>
      <w:i/>
      <w:iCs/>
      <w:color w:val="4F81BD" w:themeColor="accent1"/>
    </w:rPr>
  </w:style>
  <w:style w:type="character" w:customStyle="1" w:styleId="a8">
    <w:name w:val="Текст примечания Знак"/>
    <w:basedOn w:val="a1"/>
    <w:link w:val="a7"/>
    <w:semiHidden/>
    <w:qFormat/>
  </w:style>
  <w:style w:type="character" w:customStyle="1" w:styleId="13">
    <w:name w:val="不明显强调1"/>
    <w:basedOn w:val="a1"/>
    <w:uiPriority w:val="19"/>
    <w:qFormat/>
    <w:rPr>
      <w:i/>
      <w:iCs/>
      <w:color w:val="404040" w:themeColor="text1" w:themeTint="BF"/>
    </w:rPr>
  </w:style>
  <w:style w:type="character" w:customStyle="1" w:styleId="14">
    <w:name w:val="未处理的提及1"/>
    <w:basedOn w:val="a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f2">
    <w:name w:val="Тема примечания Знак"/>
    <w:basedOn w:val="a8"/>
    <w:link w:val="af1"/>
    <w:uiPriority w:val="99"/>
    <w:semiHidden/>
    <w:qFormat/>
    <w:rPr>
      <w:b/>
      <w:bCs/>
    </w:rPr>
  </w:style>
  <w:style w:type="character" w:customStyle="1" w:styleId="51">
    <w:name w:val="Заголовок 5 Знак"/>
    <w:basedOn w:val="a1"/>
    <w:uiPriority w:val="9"/>
    <w:qFormat/>
    <w:rPr>
      <w:b/>
      <w:bCs/>
      <w:sz w:val="28"/>
      <w:szCs w:val="28"/>
    </w:rPr>
  </w:style>
  <w:style w:type="character" w:customStyle="1" w:styleId="61">
    <w:name w:val="Заголовок 6 Знак"/>
    <w:basedOn w:val="a1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qFormat/>
    <w:rPr>
      <w:b/>
      <w:bCs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paragraph" w:customStyle="1" w:styleId="afb">
    <w:name w:val="封面签批"/>
    <w:link w:val="afc"/>
    <w:qFormat/>
    <w:pPr>
      <w:ind w:firstLineChars="1100" w:firstLine="3092"/>
    </w:pPr>
    <w:rPr>
      <w:b/>
      <w:bCs/>
      <w:sz w:val="28"/>
      <w:szCs w:val="28"/>
    </w:rPr>
  </w:style>
  <w:style w:type="paragraph" w:customStyle="1" w:styleId="afd">
    <w:name w:val="封面标题"/>
    <w:link w:val="afe"/>
    <w:qFormat/>
    <w:pPr>
      <w:jc w:val="center"/>
    </w:pPr>
    <w:rPr>
      <w:rFonts w:asciiTheme="majorEastAsia" w:eastAsiaTheme="majorEastAsia" w:hAnsiTheme="majorEastAsia"/>
      <w:b/>
      <w:sz w:val="52"/>
      <w:szCs w:val="52"/>
    </w:rPr>
  </w:style>
  <w:style w:type="character" w:customStyle="1" w:styleId="afc">
    <w:name w:val="封面签批 字符"/>
    <w:basedOn w:val="a1"/>
    <w:link w:val="afb"/>
    <w:qFormat/>
    <w:rPr>
      <w:b/>
      <w:bCs/>
      <w:sz w:val="28"/>
      <w:szCs w:val="28"/>
    </w:rPr>
  </w:style>
  <w:style w:type="character" w:customStyle="1" w:styleId="afe">
    <w:name w:val="封面标题 字符"/>
    <w:basedOn w:val="a1"/>
    <w:link w:val="afd"/>
    <w:qFormat/>
    <w:rPr>
      <w:rFonts w:asciiTheme="majorEastAsia" w:eastAsiaTheme="majorEastAsia" w:hAnsiTheme="majorEastAsia"/>
      <w:b/>
      <w:sz w:val="52"/>
      <w:szCs w:val="52"/>
    </w:rPr>
  </w:style>
  <w:style w:type="paragraph" w:customStyle="1" w:styleId="15">
    <w:name w:val="正文首行缩进1"/>
    <w:link w:val="aff"/>
    <w:qFormat/>
    <w:pPr>
      <w:ind w:firstLineChars="200" w:firstLine="420"/>
    </w:pPr>
  </w:style>
  <w:style w:type="character" w:customStyle="1" w:styleId="aff">
    <w:name w:val="正文首行缩进 字符"/>
    <w:basedOn w:val="a1"/>
    <w:link w:val="15"/>
    <w:qFormat/>
  </w:style>
  <w:style w:type="paragraph" w:customStyle="1" w:styleId="ds-markdown-paragraph">
    <w:name w:val="ds-markdown-paragraph"/>
    <w:rsid w:val="0068048E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HTML">
    <w:name w:val="HTML Code"/>
    <w:basedOn w:val="a1"/>
    <w:uiPriority w:val="99"/>
    <w:semiHidden/>
    <w:unhideWhenUsed/>
    <w:rsid w:val="0068048E"/>
    <w:rPr>
      <w:rFonts w:ascii="Courier New" w:eastAsia="Times New Roman" w:hAnsi="Courier New" w:cs="Courier New"/>
      <w:sz w:val="20"/>
      <w:szCs w:val="20"/>
    </w:rPr>
  </w:style>
  <w:style w:type="paragraph" w:styleId="aff0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7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48D5884A55F9443BF21B2EA8162CD99" ma:contentTypeVersion="13" ma:contentTypeDescription="Создание документа." ma:contentTypeScope="" ma:versionID="e78ac01542ae33f413d385c7fe9f2738">
  <xsd:schema xmlns:xsd="http://www.w3.org/2001/XMLSchema" xmlns:xs="http://www.w3.org/2001/XMLSchema" xmlns:p="http://schemas.microsoft.com/office/2006/metadata/properties" xmlns:ns2="c3e3a150-6027-42f4-a6ba-6c51a6985baf" xmlns:ns3="a99acb55-6b1e-4f8d-b79e-e6b5f519ae1c" targetNamespace="http://schemas.microsoft.com/office/2006/metadata/properties" ma:root="true" ma:fieldsID="2d67369e869c74096eb63681b78f83e6" ns2:_="" ns3:_="">
    <xsd:import namespace="c3e3a150-6027-42f4-a6ba-6c51a6985baf"/>
    <xsd:import namespace="a99acb55-6b1e-4f8d-b79e-e6b5f519a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3a150-6027-42f4-a6ba-6c51a6985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ddf0d778-0aaf-478f-b8e5-9b236b016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acb55-6b1e-4f8d-b79e-e6b5f519ae1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bd982b4-cb29-45c5-9222-4b25b3b90850}" ma:internalName="TaxCatchAll" ma:showField="CatchAllData" ma:web="a99acb55-6b1e-4f8d-b79e-e6b5f519a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NKLBzWRouUYfM5FfKu/wTBEslg==">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e3a150-6027-42f4-a6ba-6c51a6985baf">
      <Terms xmlns="http://schemas.microsoft.com/office/infopath/2007/PartnerControls"/>
    </lcf76f155ced4ddcb4097134ff3c332f>
    <TaxCatchAll xmlns="a99acb55-6b1e-4f8d-b79e-e6b5f519ae1c" xsi:nil="true"/>
  </documentManagement>
</p:properties>
</file>

<file path=customXml/itemProps1.xml><?xml version="1.0" encoding="utf-8"?>
<ds:datastoreItem xmlns:ds="http://schemas.openxmlformats.org/officeDocument/2006/customXml" ds:itemID="{C465C5AC-DD3A-4672-8608-0222EA01F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37CFE7-7420-431C-90AD-6518E3B90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3a150-6027-42f4-a6ba-6c51a6985baf"/>
    <ds:schemaRef ds:uri="a99acb55-6b1e-4f8d-b79e-e6b5f519a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EF930A61-B5F7-4B4E-94F7-7F9AEB178D4F}">
  <ds:schemaRefs>
    <ds:schemaRef ds:uri="http://schemas.microsoft.com/office/2006/metadata/properties"/>
    <ds:schemaRef ds:uri="http://schemas.microsoft.com/office/infopath/2007/PartnerControls"/>
    <ds:schemaRef ds:uri="c3e3a150-6027-42f4-a6ba-6c51a6985baf"/>
    <ds:schemaRef ds:uri="a99acb55-6b1e-4f8d-b79e-e6b5f519ae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3284</Words>
  <Characters>18719</Characters>
  <Application>Microsoft Office Word</Application>
  <DocSecurity>0</DocSecurity>
  <Lines>155</Lines>
  <Paragraphs>43</Paragraphs>
  <ScaleCrop>false</ScaleCrop>
  <Company/>
  <LinksUpToDate>false</LinksUpToDate>
  <CharactersWithSpaces>21960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Ziyue</dc:creator>
  <cp:lastModifiedBy>Evgeny Vernikovskiy</cp:lastModifiedBy>
  <cp:revision>2</cp:revision>
  <dcterms:created xsi:type="dcterms:W3CDTF">2020-08-04T06:39:00Z</dcterms:created>
  <dcterms:modified xsi:type="dcterms:W3CDTF">2025-10-08T06:40:00Z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742E2F71B48940D58EA46255CA39B360_13</vt:lpwstr>
  </property>
  <property fmtid="{D5CDD505-2E9C-101B-9397-08002B2CF9AE}" pid="4" name="KSOTemplateDocerSaveRecord">
    <vt:lpwstr>eyJoZGlkIjoiYmJiNTUyMWRmMWI2Njk0OTYzNDc3ZjEwOTUzMDdkYTYiLCJ1c2VySWQiOiI1OTI5MTkxNDEifQ==</vt:lpwstr>
  </property>
  <property fmtid="{D5CDD505-2E9C-101B-9397-08002B2CF9AE}" pid="5" name="ContentTypeId">
    <vt:lpwstr>0x010100848D5884A55F9443BF21B2EA8162CD99</vt:lpwstr>
  </property>
  <property fmtid="{D5CDD505-2E9C-101B-9397-08002B2CF9AE}" pid="6" name="MediaServiceImageTags">
    <vt:lpwstr/>
  </property>
</Properties>
</file>